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86C" w:rsidRPr="002033F7" w:rsidRDefault="0099786C" w:rsidP="0099786C">
      <w:pPr>
        <w:jc w:val="center"/>
        <w:rPr>
          <w:rFonts w:ascii="Tahoma" w:hAnsi="Tahoma" w:cs="Tahoma"/>
          <w:sz w:val="20"/>
          <w:szCs w:val="20"/>
          <w:lang w:val="en-US"/>
        </w:rPr>
      </w:pPr>
      <w:r w:rsidRPr="002033F7">
        <w:rPr>
          <w:rFonts w:ascii="Tahoma" w:hAnsi="Tahoma" w:cs="Tahoma"/>
          <w:sz w:val="20"/>
          <w:szCs w:val="20"/>
          <w:lang w:val="en-US"/>
        </w:rPr>
        <w:t>Course Syllabus</w:t>
      </w:r>
    </w:p>
    <w:p w:rsidR="0099786C" w:rsidRPr="002033F7" w:rsidRDefault="0099786C" w:rsidP="0099786C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0B4BEC" w:rsidRPr="002033F7" w:rsidRDefault="00327698" w:rsidP="00EB5865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Cultural diplomacy and cultural boycott </w:t>
      </w:r>
    </w:p>
    <w:p w:rsidR="0099786C" w:rsidRPr="002033F7" w:rsidRDefault="0099786C" w:rsidP="0099786C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0B4BEC" w:rsidRPr="002033F7" w:rsidRDefault="000B4BEC" w:rsidP="0099786C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2033F7">
        <w:rPr>
          <w:rFonts w:ascii="Tahoma" w:hAnsi="Tahoma" w:cs="Tahoma"/>
          <w:b/>
          <w:sz w:val="20"/>
          <w:szCs w:val="20"/>
          <w:lang w:val="en-US"/>
        </w:rPr>
        <w:t>Jitka Pánek Jurková, MSc., Adjunct Professor</w:t>
      </w:r>
    </w:p>
    <w:p w:rsidR="0099786C" w:rsidRPr="002033F7" w:rsidRDefault="0099786C" w:rsidP="0099786C">
      <w:pPr>
        <w:jc w:val="center"/>
        <w:rPr>
          <w:rFonts w:ascii="Tahoma" w:hAnsi="Tahoma" w:cs="Tahoma"/>
          <w:sz w:val="20"/>
          <w:szCs w:val="20"/>
          <w:lang w:val="en-US"/>
        </w:rPr>
      </w:pPr>
      <w:bookmarkStart w:id="0" w:name="_GoBack"/>
      <w:bookmarkEnd w:id="0"/>
    </w:p>
    <w:p w:rsidR="000B4BEC" w:rsidRPr="002033F7" w:rsidRDefault="000B4BEC" w:rsidP="0099786C">
      <w:pPr>
        <w:jc w:val="center"/>
        <w:rPr>
          <w:rFonts w:ascii="Tahoma" w:hAnsi="Tahoma" w:cs="Tahoma"/>
          <w:sz w:val="20"/>
          <w:szCs w:val="20"/>
          <w:lang w:val="en-US"/>
        </w:rPr>
      </w:pPr>
      <w:r w:rsidRPr="002033F7">
        <w:rPr>
          <w:rFonts w:ascii="Tahoma" w:hAnsi="Tahoma" w:cs="Tahoma"/>
          <w:sz w:val="20"/>
          <w:szCs w:val="20"/>
          <w:lang w:val="en-US"/>
        </w:rPr>
        <w:t xml:space="preserve">Contact details: </w:t>
      </w:r>
      <w:hyperlink r:id="rId7" w:history="1">
        <w:r w:rsidRPr="002033F7">
          <w:rPr>
            <w:rStyle w:val="Hypertextovodkaz"/>
            <w:rFonts w:ascii="Tahoma" w:hAnsi="Tahoma" w:cs="Tahoma"/>
            <w:sz w:val="20"/>
            <w:szCs w:val="20"/>
            <w:lang w:val="en-US"/>
          </w:rPr>
          <w:t>jitkapj@gmail.com</w:t>
        </w:r>
      </w:hyperlink>
    </w:p>
    <w:p w:rsidR="000B4BEC" w:rsidRPr="002033F7" w:rsidRDefault="000B4BEC" w:rsidP="0099786C">
      <w:pPr>
        <w:jc w:val="center"/>
        <w:rPr>
          <w:rFonts w:ascii="Tahoma" w:hAnsi="Tahoma" w:cs="Tahoma"/>
          <w:sz w:val="20"/>
          <w:szCs w:val="20"/>
          <w:lang w:val="en-US"/>
        </w:rPr>
      </w:pPr>
      <w:r w:rsidRPr="002033F7">
        <w:rPr>
          <w:rFonts w:ascii="Tahoma" w:hAnsi="Tahoma" w:cs="Tahoma"/>
          <w:sz w:val="20"/>
          <w:szCs w:val="20"/>
          <w:lang w:val="en-US"/>
        </w:rPr>
        <w:t>+420 728 586 854</w:t>
      </w:r>
    </w:p>
    <w:p w:rsidR="000B4BEC" w:rsidRPr="002033F7" w:rsidRDefault="000B4BEC" w:rsidP="0099786C">
      <w:pPr>
        <w:jc w:val="center"/>
        <w:rPr>
          <w:rFonts w:ascii="Tahoma" w:hAnsi="Tahoma" w:cs="Tahoma"/>
          <w:sz w:val="20"/>
          <w:szCs w:val="20"/>
          <w:lang w:val="en-US"/>
        </w:rPr>
      </w:pPr>
      <w:r w:rsidRPr="002033F7">
        <w:rPr>
          <w:rFonts w:ascii="Tahoma" w:hAnsi="Tahoma" w:cs="Tahoma"/>
          <w:sz w:val="20"/>
          <w:szCs w:val="20"/>
          <w:lang w:val="en-US"/>
        </w:rPr>
        <w:t>Skype: jujitka1</w:t>
      </w:r>
    </w:p>
    <w:p w:rsidR="000B4BEC" w:rsidRPr="002033F7" w:rsidRDefault="000B4BEC">
      <w:pPr>
        <w:rPr>
          <w:rFonts w:ascii="Tahoma" w:hAnsi="Tahoma" w:cs="Tahoma"/>
          <w:sz w:val="20"/>
          <w:szCs w:val="20"/>
          <w:lang w:val="en-US"/>
        </w:rPr>
      </w:pPr>
    </w:p>
    <w:p w:rsidR="000B4BEC" w:rsidRPr="002033F7" w:rsidRDefault="000B4BEC">
      <w:pPr>
        <w:rPr>
          <w:rFonts w:ascii="Tahoma" w:hAnsi="Tahoma" w:cs="Tahoma"/>
          <w:b/>
          <w:sz w:val="20"/>
          <w:szCs w:val="20"/>
          <w:lang w:val="en-US"/>
        </w:rPr>
      </w:pPr>
      <w:r w:rsidRPr="002033F7">
        <w:rPr>
          <w:rFonts w:ascii="Tahoma" w:hAnsi="Tahoma" w:cs="Tahoma"/>
          <w:b/>
          <w:sz w:val="20"/>
          <w:szCs w:val="20"/>
          <w:lang w:val="en-US"/>
        </w:rPr>
        <w:t>Course description</w:t>
      </w:r>
    </w:p>
    <w:p w:rsidR="00E62B35" w:rsidRDefault="00327698">
      <w:pPr>
        <w:rPr>
          <w:rFonts w:ascii="Arial" w:hAnsi="Arial" w:cs="Arial"/>
          <w:sz w:val="20"/>
          <w:szCs w:val="20"/>
          <w:lang w:val="en-US"/>
        </w:rPr>
      </w:pPr>
      <w:r w:rsidRPr="00F771FC">
        <w:rPr>
          <w:rFonts w:ascii="Arial" w:hAnsi="Arial" w:cs="Arial"/>
          <w:sz w:val="20"/>
          <w:szCs w:val="20"/>
          <w:lang w:val="en-US"/>
        </w:rPr>
        <w:t xml:space="preserve">Public and cultural diplomacy are phenomena of increasing importance in contemporary international politics where symbolic </w:t>
      </w:r>
      <w:r>
        <w:rPr>
          <w:rFonts w:ascii="Arial" w:hAnsi="Arial" w:cs="Arial"/>
          <w:sz w:val="20"/>
          <w:szCs w:val="20"/>
          <w:lang w:val="en-US"/>
        </w:rPr>
        <w:t>topics, and non-state actors framing them,</w:t>
      </w:r>
      <w:r w:rsidRPr="00F771FC">
        <w:rPr>
          <w:rFonts w:ascii="Arial" w:hAnsi="Arial" w:cs="Arial"/>
          <w:sz w:val="20"/>
          <w:szCs w:val="20"/>
          <w:lang w:val="en-US"/>
        </w:rPr>
        <w:t xml:space="preserve"> play major role. In general, public and cultural diplomacy are considered tools of “soft power”, a </w:t>
      </w:r>
      <w:r>
        <w:rPr>
          <w:rFonts w:ascii="Arial" w:hAnsi="Arial" w:cs="Arial"/>
          <w:sz w:val="20"/>
          <w:szCs w:val="20"/>
          <w:lang w:val="en-US"/>
        </w:rPr>
        <w:t xml:space="preserve">seemingly </w:t>
      </w:r>
      <w:r w:rsidRPr="00F771FC">
        <w:rPr>
          <w:rFonts w:ascii="Arial" w:hAnsi="Arial" w:cs="Arial"/>
          <w:sz w:val="20"/>
          <w:szCs w:val="20"/>
          <w:lang w:val="en-US"/>
        </w:rPr>
        <w:t>nonconflictual ground of cultivation of understanding through information and shared experience. However,</w:t>
      </w:r>
      <w:r>
        <w:rPr>
          <w:rFonts w:ascii="Arial" w:hAnsi="Arial" w:cs="Arial"/>
          <w:sz w:val="20"/>
          <w:szCs w:val="20"/>
          <w:lang w:val="en-US"/>
        </w:rPr>
        <w:t xml:space="preserve"> the reality is more complex and mechanisms shaping the outcome of public and cultural diplomacy</w:t>
      </w:r>
      <w:r w:rsidRPr="00F771F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are</w:t>
      </w:r>
      <w:r w:rsidR="00102D15">
        <w:rPr>
          <w:rFonts w:ascii="Arial" w:hAnsi="Arial" w:cs="Arial"/>
          <w:sz w:val="20"/>
          <w:szCs w:val="20"/>
          <w:lang w:val="en-US"/>
        </w:rPr>
        <w:t xml:space="preserve"> very diverse</w:t>
      </w:r>
      <w:r>
        <w:rPr>
          <w:rFonts w:ascii="Arial" w:hAnsi="Arial" w:cs="Arial"/>
          <w:sz w:val="20"/>
          <w:szCs w:val="20"/>
          <w:lang w:val="en-US"/>
        </w:rPr>
        <w:t>. T</w:t>
      </w:r>
      <w:r w:rsidRPr="00F771FC">
        <w:rPr>
          <w:rFonts w:ascii="Arial" w:hAnsi="Arial" w:cs="Arial"/>
          <w:sz w:val="20"/>
          <w:szCs w:val="20"/>
          <w:lang w:val="en-US"/>
        </w:rPr>
        <w:t xml:space="preserve">he impact of cultural diplomacy can be </w:t>
      </w:r>
      <w:r w:rsidR="00102D15">
        <w:rPr>
          <w:rFonts w:ascii="Arial" w:hAnsi="Arial" w:cs="Arial"/>
          <w:sz w:val="20"/>
          <w:szCs w:val="20"/>
          <w:lang w:val="en-US"/>
        </w:rPr>
        <w:t>analyzed</w:t>
      </w:r>
      <w:r w:rsidRPr="00F771FC">
        <w:rPr>
          <w:rFonts w:ascii="Arial" w:hAnsi="Arial" w:cs="Arial"/>
          <w:sz w:val="20"/>
          <w:szCs w:val="20"/>
          <w:lang w:val="en-US"/>
        </w:rPr>
        <w:t xml:space="preserve"> only through careful </w:t>
      </w:r>
      <w:r w:rsidR="00102D15">
        <w:rPr>
          <w:rFonts w:ascii="Arial" w:hAnsi="Arial" w:cs="Arial"/>
          <w:sz w:val="20"/>
          <w:szCs w:val="20"/>
          <w:lang w:val="en-US"/>
        </w:rPr>
        <w:t>examination</w:t>
      </w:r>
      <w:r w:rsidRPr="00F771FC">
        <w:rPr>
          <w:rFonts w:ascii="Arial" w:hAnsi="Arial" w:cs="Arial"/>
          <w:sz w:val="20"/>
          <w:szCs w:val="20"/>
          <w:lang w:val="en-US"/>
        </w:rPr>
        <w:t xml:space="preserve"> of motivations of each of the actors engaged in the process.</w:t>
      </w:r>
      <w:r w:rsidR="00102D15">
        <w:rPr>
          <w:rFonts w:ascii="Arial" w:hAnsi="Arial" w:cs="Arial"/>
          <w:sz w:val="20"/>
          <w:szCs w:val="20"/>
          <w:lang w:val="en-US"/>
        </w:rPr>
        <w:t xml:space="preserve"> The same is valid for cultural boycotts.</w:t>
      </w:r>
      <w:r w:rsidRPr="00F771F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This course deals with dynamics of promoting and inhibiting flows of culture in international relations, and motivations of a multitude of</w:t>
      </w:r>
      <w:r w:rsidR="003C338D">
        <w:rPr>
          <w:rFonts w:ascii="Arial" w:hAnsi="Arial" w:cs="Arial"/>
          <w:sz w:val="20"/>
          <w:szCs w:val="20"/>
          <w:lang w:val="en-US"/>
        </w:rPr>
        <w:t xml:space="preserve"> actors behind them. </w:t>
      </w:r>
    </w:p>
    <w:p w:rsidR="00327698" w:rsidRPr="002033F7" w:rsidRDefault="00327698">
      <w:pPr>
        <w:rPr>
          <w:rFonts w:ascii="Tahoma" w:hAnsi="Tahoma" w:cs="Tahoma"/>
          <w:sz w:val="20"/>
          <w:szCs w:val="20"/>
          <w:lang w:val="en-US"/>
        </w:rPr>
      </w:pPr>
    </w:p>
    <w:p w:rsidR="00E62B35" w:rsidRPr="002033F7" w:rsidRDefault="00E62B35">
      <w:pPr>
        <w:rPr>
          <w:rFonts w:ascii="Tahoma" w:hAnsi="Tahoma" w:cs="Tahoma"/>
          <w:b/>
          <w:sz w:val="20"/>
          <w:szCs w:val="20"/>
          <w:lang w:val="en-US"/>
        </w:rPr>
      </w:pPr>
      <w:r w:rsidRPr="002033F7">
        <w:rPr>
          <w:rFonts w:ascii="Tahoma" w:hAnsi="Tahoma" w:cs="Tahoma"/>
          <w:b/>
          <w:sz w:val="20"/>
          <w:szCs w:val="20"/>
          <w:lang w:val="en-US"/>
        </w:rPr>
        <w:t>Method of Instruction</w:t>
      </w:r>
    </w:p>
    <w:p w:rsidR="00DB7EC6" w:rsidRDefault="007F2310" w:rsidP="002033F7">
      <w:pPr>
        <w:spacing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Before each lecture, t</w:t>
      </w:r>
      <w:r w:rsidR="002033F7" w:rsidRPr="002033F7">
        <w:rPr>
          <w:rFonts w:ascii="Tahoma" w:hAnsi="Tahoma" w:cs="Tahoma"/>
          <w:sz w:val="20"/>
          <w:szCs w:val="20"/>
          <w:lang w:val="en-US"/>
        </w:rPr>
        <w:t xml:space="preserve">he participants </w:t>
      </w:r>
      <w:r w:rsidR="002033F7">
        <w:rPr>
          <w:rFonts w:ascii="Tahoma" w:hAnsi="Tahoma" w:cs="Tahoma"/>
          <w:sz w:val="20"/>
          <w:szCs w:val="20"/>
          <w:lang w:val="en-US"/>
        </w:rPr>
        <w:t>are</w:t>
      </w:r>
      <w:r w:rsidR="002033F7" w:rsidRPr="002033F7">
        <w:rPr>
          <w:rFonts w:ascii="Tahoma" w:hAnsi="Tahoma" w:cs="Tahoma"/>
          <w:sz w:val="20"/>
          <w:szCs w:val="20"/>
          <w:lang w:val="en-US"/>
        </w:rPr>
        <w:t xml:space="preserve"> presented with a sho</w:t>
      </w:r>
      <w:r w:rsidR="002033F7">
        <w:rPr>
          <w:rFonts w:ascii="Tahoma" w:hAnsi="Tahoma" w:cs="Tahoma"/>
          <w:sz w:val="20"/>
          <w:szCs w:val="20"/>
          <w:lang w:val="en-US"/>
        </w:rPr>
        <w:t xml:space="preserve">rt text by the </w:t>
      </w:r>
      <w:r w:rsidR="003233D1">
        <w:rPr>
          <w:rFonts w:ascii="Tahoma" w:hAnsi="Tahoma" w:cs="Tahoma"/>
          <w:sz w:val="20"/>
          <w:szCs w:val="20"/>
          <w:lang w:val="en-US"/>
        </w:rPr>
        <w:t>instructor</w:t>
      </w:r>
      <w:r w:rsidR="002033F7" w:rsidRPr="002033F7">
        <w:rPr>
          <w:rFonts w:ascii="Tahoma" w:hAnsi="Tahoma" w:cs="Tahoma"/>
          <w:sz w:val="20"/>
          <w:szCs w:val="20"/>
          <w:lang w:val="en-US"/>
        </w:rPr>
        <w:t xml:space="preserve"> presenting key concepts </w:t>
      </w:r>
      <w:r w:rsidR="002033F7">
        <w:rPr>
          <w:rFonts w:ascii="Tahoma" w:hAnsi="Tahoma" w:cs="Tahoma"/>
          <w:sz w:val="20"/>
          <w:szCs w:val="20"/>
          <w:lang w:val="en-US"/>
        </w:rPr>
        <w:t>related to</w:t>
      </w:r>
      <w:r w:rsidR="002033F7" w:rsidRPr="002033F7">
        <w:rPr>
          <w:rFonts w:ascii="Tahoma" w:hAnsi="Tahoma" w:cs="Tahoma"/>
          <w:sz w:val="20"/>
          <w:szCs w:val="20"/>
          <w:lang w:val="en-US"/>
        </w:rPr>
        <w:t xml:space="preserve"> the</w:t>
      </w:r>
      <w:r w:rsidR="003233D1">
        <w:rPr>
          <w:rFonts w:ascii="Tahoma" w:hAnsi="Tahoma" w:cs="Tahoma"/>
          <w:sz w:val="20"/>
          <w:szCs w:val="20"/>
          <w:lang w:val="en-US"/>
        </w:rPr>
        <w:t xml:space="preserve"> week’s</w:t>
      </w:r>
      <w:r w:rsidR="002033F7" w:rsidRPr="002033F7">
        <w:rPr>
          <w:rFonts w:ascii="Tahoma" w:hAnsi="Tahoma" w:cs="Tahoma"/>
          <w:sz w:val="20"/>
          <w:szCs w:val="20"/>
          <w:lang w:val="en-US"/>
        </w:rPr>
        <w:t xml:space="preserve"> topic. </w:t>
      </w:r>
      <w:r w:rsidR="003233D1">
        <w:rPr>
          <w:rFonts w:ascii="Tahoma" w:hAnsi="Tahoma" w:cs="Tahoma"/>
          <w:sz w:val="20"/>
          <w:szCs w:val="20"/>
          <w:lang w:val="en-US"/>
        </w:rPr>
        <w:t xml:space="preserve">Additional </w:t>
      </w:r>
      <w:r>
        <w:rPr>
          <w:rFonts w:ascii="Tahoma" w:hAnsi="Tahoma" w:cs="Tahoma"/>
          <w:sz w:val="20"/>
          <w:szCs w:val="20"/>
          <w:lang w:val="en-US"/>
        </w:rPr>
        <w:t>2</w:t>
      </w:r>
      <w:r w:rsidR="003233D1">
        <w:rPr>
          <w:rFonts w:ascii="Tahoma" w:hAnsi="Tahoma" w:cs="Tahoma"/>
          <w:sz w:val="20"/>
          <w:szCs w:val="20"/>
          <w:lang w:val="en-US"/>
        </w:rPr>
        <w:t xml:space="preserve"> academic papers on the matter will be provided.</w:t>
      </w:r>
      <w:r w:rsidR="00261ACC">
        <w:rPr>
          <w:rFonts w:ascii="Tahoma" w:hAnsi="Tahoma" w:cs="Tahoma"/>
          <w:sz w:val="20"/>
          <w:szCs w:val="20"/>
          <w:lang w:val="en-US"/>
        </w:rPr>
        <w:t xml:space="preserve"> During </w:t>
      </w:r>
      <w:r>
        <w:rPr>
          <w:rFonts w:ascii="Tahoma" w:hAnsi="Tahoma" w:cs="Tahoma"/>
          <w:sz w:val="20"/>
          <w:szCs w:val="20"/>
          <w:lang w:val="en-US"/>
        </w:rPr>
        <w:t>t</w:t>
      </w:r>
      <w:r w:rsidR="00DB7EC6">
        <w:rPr>
          <w:rFonts w:ascii="Tahoma" w:hAnsi="Tahoma" w:cs="Tahoma"/>
          <w:sz w:val="20"/>
          <w:szCs w:val="20"/>
          <w:lang w:val="en-US"/>
        </w:rPr>
        <w:t xml:space="preserve">he course, </w:t>
      </w:r>
      <w:r w:rsidR="003233D1">
        <w:rPr>
          <w:rFonts w:ascii="Tahoma" w:hAnsi="Tahoma" w:cs="Tahoma"/>
          <w:sz w:val="20"/>
          <w:szCs w:val="20"/>
          <w:lang w:val="en-US"/>
        </w:rPr>
        <w:t xml:space="preserve">participants </w:t>
      </w:r>
      <w:r w:rsidR="00DB7EC6">
        <w:rPr>
          <w:rFonts w:ascii="Tahoma" w:hAnsi="Tahoma" w:cs="Tahoma"/>
          <w:sz w:val="20"/>
          <w:szCs w:val="20"/>
          <w:lang w:val="en-US"/>
        </w:rPr>
        <w:t xml:space="preserve">will choose </w:t>
      </w:r>
      <w:r>
        <w:rPr>
          <w:rFonts w:ascii="Tahoma" w:hAnsi="Tahoma" w:cs="Tahoma"/>
          <w:sz w:val="20"/>
          <w:szCs w:val="20"/>
          <w:lang w:val="en-US"/>
        </w:rPr>
        <w:t>2</w:t>
      </w:r>
      <w:r w:rsidR="002A444E">
        <w:rPr>
          <w:rFonts w:ascii="Tahoma" w:hAnsi="Tahoma" w:cs="Tahoma"/>
          <w:sz w:val="20"/>
          <w:szCs w:val="20"/>
          <w:lang w:val="en-US"/>
        </w:rPr>
        <w:t xml:space="preserve"> </w:t>
      </w:r>
      <w:r w:rsidR="00DB7EC6">
        <w:rPr>
          <w:rFonts w:ascii="Tahoma" w:hAnsi="Tahoma" w:cs="Tahoma"/>
          <w:sz w:val="20"/>
          <w:szCs w:val="20"/>
          <w:lang w:val="en-US"/>
        </w:rPr>
        <w:t>topics and write</w:t>
      </w:r>
      <w:r w:rsidR="002033F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2</w:t>
      </w:r>
      <w:r w:rsidR="00DB7EC6">
        <w:rPr>
          <w:rFonts w:ascii="Tahoma" w:hAnsi="Tahoma" w:cs="Tahoma"/>
          <w:sz w:val="20"/>
          <w:szCs w:val="20"/>
          <w:lang w:val="en-US"/>
        </w:rPr>
        <w:t xml:space="preserve"> short </w:t>
      </w:r>
      <w:r w:rsidR="00261ACC">
        <w:rPr>
          <w:rFonts w:ascii="Tahoma" w:hAnsi="Tahoma" w:cs="Tahoma"/>
          <w:sz w:val="20"/>
          <w:szCs w:val="20"/>
          <w:lang w:val="en-US"/>
        </w:rPr>
        <w:t xml:space="preserve">papers </w:t>
      </w:r>
      <w:r w:rsidR="00886E7E">
        <w:rPr>
          <w:rFonts w:ascii="Tahoma" w:hAnsi="Tahoma" w:cs="Tahoma"/>
          <w:sz w:val="20"/>
          <w:szCs w:val="20"/>
          <w:lang w:val="en-US"/>
        </w:rPr>
        <w:t xml:space="preserve">responding to </w:t>
      </w:r>
      <w:r w:rsidR="003233D1">
        <w:rPr>
          <w:rFonts w:ascii="Tahoma" w:hAnsi="Tahoma" w:cs="Tahoma"/>
          <w:sz w:val="20"/>
          <w:szCs w:val="20"/>
          <w:lang w:val="en-US"/>
        </w:rPr>
        <w:t>instructor’s</w:t>
      </w:r>
      <w:r w:rsidR="00E62B35" w:rsidRPr="002033F7">
        <w:rPr>
          <w:rFonts w:ascii="Tahoma" w:hAnsi="Tahoma" w:cs="Tahoma"/>
          <w:sz w:val="20"/>
          <w:szCs w:val="20"/>
          <w:lang w:val="en-US"/>
        </w:rPr>
        <w:t xml:space="preserve"> question</w:t>
      </w:r>
      <w:r w:rsidR="002033F7">
        <w:rPr>
          <w:rFonts w:ascii="Tahoma" w:hAnsi="Tahoma" w:cs="Tahoma"/>
          <w:sz w:val="20"/>
          <w:szCs w:val="20"/>
          <w:lang w:val="en-US"/>
        </w:rPr>
        <w:t xml:space="preserve"> while using data and arguments from </w:t>
      </w:r>
      <w:r w:rsidR="00DB7EC6">
        <w:rPr>
          <w:rFonts w:ascii="Tahoma" w:hAnsi="Tahoma" w:cs="Tahoma"/>
          <w:sz w:val="20"/>
          <w:szCs w:val="20"/>
          <w:lang w:val="en-US"/>
        </w:rPr>
        <w:t>the readings</w:t>
      </w:r>
      <w:r w:rsidR="00E62B35" w:rsidRPr="002033F7">
        <w:rPr>
          <w:rFonts w:ascii="Tahoma" w:hAnsi="Tahoma" w:cs="Tahoma"/>
          <w:sz w:val="20"/>
          <w:szCs w:val="20"/>
          <w:lang w:val="en-US"/>
        </w:rPr>
        <w:t>.</w:t>
      </w:r>
      <w:r w:rsidR="00DB7EC6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E62B35" w:rsidRPr="002033F7" w:rsidRDefault="007F2310" w:rsidP="002033F7">
      <w:pPr>
        <w:spacing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The course is concluded by an oral interview of each student with the tutor, examining the gained knowledge with focus on 3 topics selected by the student. </w:t>
      </w:r>
    </w:p>
    <w:p w:rsidR="00E62B35" w:rsidRPr="002033F7" w:rsidRDefault="00E62B35">
      <w:pPr>
        <w:rPr>
          <w:rFonts w:ascii="Tahoma" w:hAnsi="Tahoma" w:cs="Tahoma"/>
          <w:sz w:val="20"/>
          <w:szCs w:val="20"/>
          <w:lang w:val="en-US"/>
        </w:rPr>
      </w:pPr>
    </w:p>
    <w:p w:rsidR="00E62B35" w:rsidRPr="002033F7" w:rsidRDefault="00E62B35">
      <w:pPr>
        <w:rPr>
          <w:rFonts w:ascii="Tahoma" w:hAnsi="Tahoma" w:cs="Tahoma"/>
          <w:b/>
          <w:sz w:val="20"/>
          <w:szCs w:val="20"/>
          <w:lang w:val="en-US"/>
        </w:rPr>
      </w:pPr>
      <w:r w:rsidRPr="002033F7">
        <w:rPr>
          <w:rFonts w:ascii="Tahoma" w:hAnsi="Tahoma" w:cs="Tahoma"/>
          <w:b/>
          <w:sz w:val="20"/>
          <w:szCs w:val="20"/>
          <w:lang w:val="en-US"/>
        </w:rPr>
        <w:t>Course Objectives</w:t>
      </w:r>
    </w:p>
    <w:p w:rsidR="00E62B35" w:rsidRDefault="002033F7" w:rsidP="00E62B35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  <w:lang w:val="en-US"/>
        </w:rPr>
      </w:pPr>
      <w:r w:rsidRPr="002033F7">
        <w:rPr>
          <w:rFonts w:ascii="Tahoma" w:hAnsi="Tahoma" w:cs="Tahoma"/>
          <w:sz w:val="20"/>
          <w:szCs w:val="20"/>
          <w:lang w:val="en-US"/>
        </w:rPr>
        <w:t xml:space="preserve">accumulate in-depth knowledge of </w:t>
      </w:r>
      <w:r w:rsidR="00327698">
        <w:rPr>
          <w:rFonts w:ascii="Tahoma" w:hAnsi="Tahoma" w:cs="Tahoma"/>
          <w:sz w:val="20"/>
          <w:szCs w:val="20"/>
          <w:lang w:val="en-US"/>
        </w:rPr>
        <w:t>the role of arts and culture in international relations</w:t>
      </w:r>
    </w:p>
    <w:p w:rsidR="00327698" w:rsidRPr="002033F7" w:rsidRDefault="00327698" w:rsidP="00E62B35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learn about cultural boycotts of 20</w:t>
      </w:r>
      <w:r w:rsidRPr="00327698">
        <w:rPr>
          <w:rFonts w:ascii="Tahoma" w:hAnsi="Tahoma" w:cs="Tahoma"/>
          <w:sz w:val="20"/>
          <w:szCs w:val="20"/>
          <w:vertAlign w:val="superscript"/>
          <w:lang w:val="en-US"/>
        </w:rPr>
        <w:t>th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 w:rsidR="00914564">
        <w:rPr>
          <w:rFonts w:ascii="Tahoma" w:hAnsi="Tahoma" w:cs="Tahoma"/>
          <w:sz w:val="20"/>
          <w:szCs w:val="20"/>
          <w:lang w:val="en-US"/>
        </w:rPr>
        <w:t>and 21</w:t>
      </w:r>
      <w:r w:rsidR="00914564" w:rsidRPr="00914564">
        <w:rPr>
          <w:rFonts w:ascii="Tahoma" w:hAnsi="Tahoma" w:cs="Tahoma"/>
          <w:sz w:val="20"/>
          <w:szCs w:val="20"/>
          <w:vertAlign w:val="superscript"/>
          <w:lang w:val="en-US"/>
        </w:rPr>
        <w:t>st</w:t>
      </w:r>
      <w:r w:rsidR="0091456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 xml:space="preserve">century </w:t>
      </w:r>
    </w:p>
    <w:p w:rsidR="00533235" w:rsidRPr="002033F7" w:rsidRDefault="00533235" w:rsidP="00E62B35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  <w:lang w:val="en-US"/>
        </w:rPr>
      </w:pPr>
      <w:r w:rsidRPr="002033F7">
        <w:rPr>
          <w:rFonts w:ascii="Tahoma" w:hAnsi="Tahoma" w:cs="Tahoma"/>
          <w:sz w:val="20"/>
          <w:szCs w:val="20"/>
          <w:lang w:val="en-US"/>
        </w:rPr>
        <w:t>enhance independent thinking and ability to formulate arguments based on solid evidence</w:t>
      </w:r>
    </w:p>
    <w:p w:rsidR="00533235" w:rsidRPr="002033F7" w:rsidRDefault="00533235" w:rsidP="00E62B35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  <w:lang w:val="en-US"/>
        </w:rPr>
      </w:pPr>
      <w:r w:rsidRPr="002033F7">
        <w:rPr>
          <w:rFonts w:ascii="Tahoma" w:hAnsi="Tahoma" w:cs="Tahoma"/>
          <w:sz w:val="20"/>
          <w:szCs w:val="20"/>
          <w:lang w:val="en-US"/>
        </w:rPr>
        <w:t xml:space="preserve">appropriate academic writing skills </w:t>
      </w:r>
    </w:p>
    <w:p w:rsidR="00533235" w:rsidRPr="002033F7" w:rsidRDefault="00533235" w:rsidP="00533235">
      <w:pPr>
        <w:rPr>
          <w:rFonts w:ascii="Tahoma" w:hAnsi="Tahoma" w:cs="Tahoma"/>
          <w:sz w:val="20"/>
          <w:szCs w:val="20"/>
          <w:lang w:val="en-US"/>
        </w:rPr>
      </w:pPr>
    </w:p>
    <w:p w:rsidR="007F2310" w:rsidRDefault="00533235" w:rsidP="00285109">
      <w:pPr>
        <w:rPr>
          <w:rFonts w:ascii="Tahoma" w:hAnsi="Tahoma" w:cs="Tahoma"/>
          <w:b/>
          <w:sz w:val="20"/>
          <w:szCs w:val="20"/>
          <w:lang w:val="en-US"/>
        </w:rPr>
      </w:pPr>
      <w:r w:rsidRPr="002033F7">
        <w:rPr>
          <w:rFonts w:ascii="Tahoma" w:hAnsi="Tahoma" w:cs="Tahoma"/>
          <w:b/>
          <w:sz w:val="20"/>
          <w:szCs w:val="20"/>
          <w:lang w:val="en-US"/>
        </w:rPr>
        <w:t>Course topics</w:t>
      </w:r>
    </w:p>
    <w:p w:rsidR="00285109" w:rsidRPr="007F2310" w:rsidRDefault="00285109" w:rsidP="00285109">
      <w:pPr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i/>
          <w:sz w:val="20"/>
          <w:szCs w:val="20"/>
          <w:lang w:val="en-US"/>
        </w:rPr>
        <w:lastRenderedPageBreak/>
        <w:t>1</w:t>
      </w:r>
      <w:r w:rsidRPr="002033F7">
        <w:rPr>
          <w:rFonts w:ascii="Tahoma" w:hAnsi="Tahoma" w:cs="Tahoma"/>
          <w:b/>
          <w:i/>
          <w:sz w:val="20"/>
          <w:szCs w:val="20"/>
          <w:lang w:val="en-US"/>
        </w:rPr>
        <w:t xml:space="preserve">: </w:t>
      </w:r>
      <w:r>
        <w:rPr>
          <w:rFonts w:ascii="Tahoma" w:hAnsi="Tahoma" w:cs="Tahoma"/>
          <w:b/>
          <w:i/>
          <w:sz w:val="20"/>
          <w:szCs w:val="20"/>
          <w:lang w:val="en-US"/>
        </w:rPr>
        <w:t xml:space="preserve">Arts and culture in international relations – basic concepts </w:t>
      </w:r>
    </w:p>
    <w:p w:rsidR="00285109" w:rsidRPr="002033F7" w:rsidRDefault="00285109" w:rsidP="00285109">
      <w:pPr>
        <w:rPr>
          <w:rFonts w:ascii="Tahoma" w:hAnsi="Tahoma" w:cs="Tahoma"/>
          <w:sz w:val="20"/>
          <w:szCs w:val="20"/>
          <w:lang w:val="en-US"/>
        </w:rPr>
      </w:pPr>
      <w:r w:rsidRPr="002033F7">
        <w:rPr>
          <w:rFonts w:ascii="Tahoma" w:hAnsi="Tahoma" w:cs="Tahoma"/>
          <w:sz w:val="20"/>
          <w:szCs w:val="20"/>
          <w:lang w:val="en-US"/>
        </w:rPr>
        <w:t xml:space="preserve">Nye, J.S. Jr. 2004. </w:t>
      </w:r>
      <w:r w:rsidRPr="002033F7">
        <w:rPr>
          <w:rFonts w:ascii="Tahoma" w:hAnsi="Tahoma" w:cs="Tahoma"/>
          <w:i/>
          <w:sz w:val="20"/>
          <w:szCs w:val="20"/>
          <w:lang w:val="en-US"/>
        </w:rPr>
        <w:t>Soft Power: The Means to Success in World Politics</w:t>
      </w:r>
      <w:r w:rsidRPr="002033F7">
        <w:rPr>
          <w:rFonts w:ascii="Tahoma" w:hAnsi="Tahoma" w:cs="Tahoma"/>
          <w:sz w:val="20"/>
          <w:szCs w:val="20"/>
          <w:lang w:val="en-US"/>
        </w:rPr>
        <w:t>. New York: Public Affairs. Introduction.</w:t>
      </w:r>
    </w:p>
    <w:p w:rsidR="00285109" w:rsidRDefault="00285109" w:rsidP="00285109">
      <w:pPr>
        <w:rPr>
          <w:rFonts w:ascii="Tahoma" w:hAnsi="Tahoma" w:cs="Tahoma"/>
          <w:sz w:val="20"/>
          <w:szCs w:val="20"/>
          <w:lang w:val="en-US"/>
        </w:rPr>
      </w:pPr>
      <w:r w:rsidRPr="002033F7">
        <w:rPr>
          <w:rFonts w:ascii="Tahoma" w:hAnsi="Tahoma" w:cs="Tahoma"/>
          <w:sz w:val="20"/>
          <w:szCs w:val="20"/>
          <w:lang w:val="en-US"/>
        </w:rPr>
        <w:t xml:space="preserve">Paschalidis, G. 2009. Exporting National Culture: Histories of Cultural Institutes Abroad. </w:t>
      </w:r>
      <w:r w:rsidRPr="002033F7">
        <w:rPr>
          <w:rFonts w:ascii="Tahoma" w:hAnsi="Tahoma" w:cs="Tahoma"/>
          <w:i/>
          <w:sz w:val="20"/>
          <w:szCs w:val="20"/>
          <w:lang w:val="en-US"/>
        </w:rPr>
        <w:t>International Journal of Cultural Policy.</w:t>
      </w:r>
      <w:r w:rsidRPr="002033F7">
        <w:rPr>
          <w:rFonts w:ascii="Tahoma" w:hAnsi="Tahoma" w:cs="Tahoma"/>
          <w:sz w:val="20"/>
          <w:szCs w:val="20"/>
          <w:lang w:val="en-US"/>
        </w:rPr>
        <w:t xml:space="preserve"> 15(3) 275-289.</w:t>
      </w:r>
    </w:p>
    <w:p w:rsidR="00285109" w:rsidRDefault="00285109" w:rsidP="00285109">
      <w:pPr>
        <w:rPr>
          <w:rFonts w:ascii="Tahoma" w:hAnsi="Tahoma" w:cs="Tahoma"/>
          <w:sz w:val="20"/>
          <w:szCs w:val="20"/>
          <w:lang w:val="en-US"/>
        </w:rPr>
      </w:pPr>
      <w:r w:rsidRPr="002033F7">
        <w:rPr>
          <w:rFonts w:ascii="Tahoma" w:hAnsi="Tahoma" w:cs="Tahoma"/>
          <w:sz w:val="20"/>
          <w:szCs w:val="20"/>
          <w:lang w:val="en-US"/>
        </w:rPr>
        <w:t xml:space="preserve">Barghoorn, F.C. 1960. </w:t>
      </w:r>
      <w:r w:rsidRPr="002033F7">
        <w:rPr>
          <w:rFonts w:ascii="Tahoma" w:hAnsi="Tahoma" w:cs="Tahoma"/>
          <w:i/>
          <w:sz w:val="20"/>
          <w:szCs w:val="20"/>
          <w:lang w:val="en-US"/>
        </w:rPr>
        <w:t>The Soviet Cultural Offensive: The Role of Cultural Diplomacy in Soviet Foreign Policy.</w:t>
      </w:r>
      <w:r w:rsidRPr="002033F7">
        <w:rPr>
          <w:rFonts w:ascii="Tahoma" w:hAnsi="Tahoma" w:cs="Tahoma"/>
          <w:sz w:val="20"/>
          <w:szCs w:val="20"/>
          <w:lang w:val="en-US"/>
        </w:rPr>
        <w:t xml:space="preserve"> Princeton: Princeton University Press. Introduction.</w:t>
      </w:r>
    </w:p>
    <w:p w:rsidR="00327698" w:rsidRDefault="00327698" w:rsidP="00285109">
      <w:pPr>
        <w:rPr>
          <w:rFonts w:ascii="Tahoma" w:hAnsi="Tahoma" w:cs="Tahoma"/>
          <w:sz w:val="20"/>
          <w:szCs w:val="20"/>
          <w:lang w:val="en-US"/>
        </w:rPr>
      </w:pPr>
    </w:p>
    <w:p w:rsidR="00327698" w:rsidRPr="002033F7" w:rsidRDefault="00327698" w:rsidP="00327698">
      <w:pPr>
        <w:rPr>
          <w:rFonts w:ascii="Tahoma" w:hAnsi="Tahoma" w:cs="Tahoma"/>
          <w:b/>
          <w:i/>
          <w:sz w:val="20"/>
          <w:szCs w:val="20"/>
          <w:lang w:val="en-US"/>
        </w:rPr>
      </w:pPr>
      <w:r>
        <w:rPr>
          <w:rFonts w:ascii="Tahoma" w:hAnsi="Tahoma" w:cs="Tahoma"/>
          <w:b/>
          <w:i/>
          <w:sz w:val="20"/>
          <w:szCs w:val="20"/>
          <w:lang w:val="en-US"/>
        </w:rPr>
        <w:t>2</w:t>
      </w:r>
      <w:r w:rsidRPr="002033F7">
        <w:rPr>
          <w:rFonts w:ascii="Tahoma" w:hAnsi="Tahoma" w:cs="Tahoma"/>
          <w:b/>
          <w:i/>
          <w:sz w:val="20"/>
          <w:szCs w:val="20"/>
          <w:lang w:val="en-US"/>
        </w:rPr>
        <w:t xml:space="preserve">: </w:t>
      </w:r>
      <w:r>
        <w:rPr>
          <w:rFonts w:ascii="Tahoma" w:hAnsi="Tahoma" w:cs="Tahoma"/>
          <w:b/>
          <w:i/>
          <w:sz w:val="20"/>
          <w:szCs w:val="20"/>
          <w:lang w:val="en-US"/>
        </w:rPr>
        <w:t xml:space="preserve">Arts and culture in international relations as bridgebuilders </w:t>
      </w:r>
    </w:p>
    <w:p w:rsidR="00327698" w:rsidRPr="002033F7" w:rsidRDefault="00327698" w:rsidP="00327698">
      <w:pPr>
        <w:rPr>
          <w:rFonts w:ascii="Tahoma" w:hAnsi="Tahoma" w:cs="Tahoma"/>
          <w:sz w:val="20"/>
          <w:szCs w:val="20"/>
          <w:lang w:val="en-US"/>
        </w:rPr>
      </w:pPr>
      <w:r w:rsidRPr="002033F7">
        <w:rPr>
          <w:rFonts w:ascii="Tahoma" w:hAnsi="Tahoma" w:cs="Tahoma"/>
          <w:sz w:val="20"/>
          <w:szCs w:val="20"/>
          <w:lang w:val="en-US"/>
        </w:rPr>
        <w:t xml:space="preserve">Hocking, B. 2008. </w:t>
      </w:r>
      <w:r w:rsidRPr="002033F7">
        <w:rPr>
          <w:rFonts w:ascii="Tahoma" w:hAnsi="Tahoma" w:cs="Tahoma"/>
          <w:i/>
          <w:sz w:val="20"/>
          <w:szCs w:val="20"/>
          <w:lang w:val="en-US"/>
        </w:rPr>
        <w:t>Reconfiguring Public Diplomacy: From Competition to Collaboration</w:t>
      </w:r>
      <w:r w:rsidRPr="002033F7">
        <w:rPr>
          <w:rFonts w:ascii="Tahoma" w:hAnsi="Tahoma" w:cs="Tahoma"/>
          <w:sz w:val="20"/>
          <w:szCs w:val="20"/>
          <w:lang w:val="en-US"/>
        </w:rPr>
        <w:t>. [online] Netherlands Institute of International Relations ‘Clingendael’. Available at: ‹http://www.clingendael.nl/publications/2008/20080700_cdsp_chapter_hocking.pdf› [Accessed 20 May 2010].</w:t>
      </w:r>
    </w:p>
    <w:p w:rsidR="00327698" w:rsidRDefault="00327698" w:rsidP="00327698">
      <w:pPr>
        <w:rPr>
          <w:rFonts w:ascii="Tahoma" w:hAnsi="Tahoma" w:cs="Tahoma"/>
          <w:sz w:val="20"/>
          <w:szCs w:val="20"/>
          <w:lang w:val="en-US"/>
        </w:rPr>
      </w:pPr>
      <w:r w:rsidRPr="002033F7">
        <w:rPr>
          <w:rFonts w:ascii="Tahoma" w:hAnsi="Tahoma" w:cs="Tahoma"/>
          <w:sz w:val="20"/>
          <w:szCs w:val="20"/>
          <w:lang w:val="en-US"/>
        </w:rPr>
        <w:t xml:space="preserve">Pwono, D.M. 2009. Fostering a Cultural Diplomacy Policy Dialogue: The Quest for Stewardship and Cooperative Engagement. </w:t>
      </w:r>
      <w:r w:rsidRPr="002033F7">
        <w:rPr>
          <w:rFonts w:ascii="Tahoma" w:hAnsi="Tahoma" w:cs="Tahoma"/>
          <w:i/>
          <w:sz w:val="20"/>
          <w:szCs w:val="20"/>
          <w:lang w:val="en-US"/>
        </w:rPr>
        <w:t>The Journal of Arts Management, Law, and Society</w:t>
      </w:r>
      <w:r w:rsidRPr="002033F7">
        <w:rPr>
          <w:rFonts w:ascii="Tahoma" w:hAnsi="Tahoma" w:cs="Tahoma"/>
          <w:sz w:val="20"/>
          <w:szCs w:val="20"/>
          <w:lang w:val="en-US"/>
        </w:rPr>
        <w:t>. 39(4) 297-302.</w:t>
      </w:r>
    </w:p>
    <w:p w:rsidR="00327698" w:rsidRPr="002033F7" w:rsidRDefault="00327698" w:rsidP="00327698">
      <w:pPr>
        <w:rPr>
          <w:rFonts w:ascii="Tahoma" w:hAnsi="Tahoma" w:cs="Tahoma"/>
          <w:sz w:val="20"/>
          <w:szCs w:val="20"/>
          <w:lang w:val="en-US"/>
        </w:rPr>
      </w:pPr>
      <w:r w:rsidRPr="002033F7">
        <w:rPr>
          <w:rFonts w:ascii="Tahoma" w:hAnsi="Tahoma" w:cs="Tahoma"/>
          <w:sz w:val="20"/>
          <w:szCs w:val="20"/>
          <w:lang w:val="en-US"/>
        </w:rPr>
        <w:t xml:space="preserve">Riordan, S. 2004a. </w:t>
      </w:r>
      <w:r w:rsidRPr="002033F7">
        <w:rPr>
          <w:rFonts w:ascii="Tahoma" w:hAnsi="Tahoma" w:cs="Tahoma"/>
          <w:i/>
          <w:sz w:val="20"/>
          <w:szCs w:val="20"/>
          <w:lang w:val="en-US"/>
        </w:rPr>
        <w:t>Dialogue-Based Public Diplomacy: A New Foreign-Policy Paradigm?</w:t>
      </w:r>
      <w:r w:rsidRPr="002033F7">
        <w:rPr>
          <w:rFonts w:ascii="Tahoma" w:hAnsi="Tahoma" w:cs="Tahoma"/>
          <w:sz w:val="20"/>
          <w:szCs w:val="20"/>
          <w:lang w:val="en-US"/>
        </w:rPr>
        <w:t xml:space="preserve"> [online] Netherlands Institute of International Relations ‘Clingendael’. Available at:  ‹http://www.clingendael.nl/publications/2004/20041100_cli_paper_dip_issue95.pdf›, [Accessed 1 March 2011].</w:t>
      </w:r>
    </w:p>
    <w:p w:rsidR="00285109" w:rsidRDefault="00285109" w:rsidP="00285109">
      <w:pPr>
        <w:rPr>
          <w:rFonts w:ascii="Tahoma" w:hAnsi="Tahoma" w:cs="Tahoma"/>
          <w:b/>
          <w:i/>
          <w:sz w:val="20"/>
          <w:szCs w:val="20"/>
          <w:lang w:val="en-US"/>
        </w:rPr>
      </w:pPr>
    </w:p>
    <w:p w:rsidR="00285109" w:rsidRDefault="00327698" w:rsidP="00285109">
      <w:pPr>
        <w:rPr>
          <w:rFonts w:ascii="Tahoma" w:hAnsi="Tahoma" w:cs="Tahoma"/>
          <w:b/>
          <w:i/>
          <w:sz w:val="20"/>
          <w:szCs w:val="20"/>
          <w:lang w:val="en-US"/>
        </w:rPr>
      </w:pPr>
      <w:r>
        <w:rPr>
          <w:rFonts w:ascii="Tahoma" w:hAnsi="Tahoma" w:cs="Tahoma"/>
          <w:b/>
          <w:i/>
          <w:sz w:val="20"/>
          <w:szCs w:val="20"/>
          <w:lang w:val="en-US"/>
        </w:rPr>
        <w:t>3</w:t>
      </w:r>
      <w:r w:rsidR="00285109">
        <w:rPr>
          <w:rFonts w:ascii="Tahoma" w:hAnsi="Tahoma" w:cs="Tahoma"/>
          <w:b/>
          <w:i/>
          <w:sz w:val="20"/>
          <w:szCs w:val="20"/>
          <w:lang w:val="en-US"/>
        </w:rPr>
        <w:t xml:space="preserve">: </w:t>
      </w:r>
      <w:r w:rsidR="0020051D">
        <w:rPr>
          <w:rFonts w:ascii="Tahoma" w:hAnsi="Tahoma" w:cs="Tahoma"/>
          <w:b/>
          <w:i/>
          <w:sz w:val="20"/>
          <w:szCs w:val="20"/>
          <w:lang w:val="en-US"/>
        </w:rPr>
        <w:t>Arts, culture, and c</w:t>
      </w:r>
      <w:r w:rsidR="00DB1E01" w:rsidRPr="0099786C">
        <w:rPr>
          <w:rFonts w:ascii="Tahoma" w:hAnsi="Tahoma" w:cs="Tahoma"/>
          <w:b/>
          <w:i/>
          <w:sz w:val="20"/>
          <w:szCs w:val="20"/>
          <w:lang w:val="en-US"/>
        </w:rPr>
        <w:t>onflict</w:t>
      </w:r>
      <w:r w:rsidR="0020051D">
        <w:rPr>
          <w:rFonts w:ascii="Tahoma" w:hAnsi="Tahoma" w:cs="Tahoma"/>
          <w:b/>
          <w:i/>
          <w:sz w:val="20"/>
          <w:szCs w:val="20"/>
          <w:lang w:val="en-US"/>
        </w:rPr>
        <w:t xml:space="preserve"> </w:t>
      </w:r>
      <w:r w:rsidR="00285109">
        <w:rPr>
          <w:rFonts w:ascii="Tahoma" w:hAnsi="Tahoma" w:cs="Tahoma"/>
          <w:b/>
          <w:i/>
          <w:sz w:val="20"/>
          <w:szCs w:val="20"/>
          <w:lang w:val="en-US"/>
        </w:rPr>
        <w:t>in international relations</w:t>
      </w:r>
    </w:p>
    <w:p w:rsidR="00DB1E01" w:rsidRDefault="00DB1E01" w:rsidP="00DB1E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99786C">
        <w:rPr>
          <w:rFonts w:ascii="Tahoma" w:hAnsi="Tahoma" w:cs="Tahoma"/>
          <w:sz w:val="20"/>
          <w:szCs w:val="20"/>
          <w:lang w:val="en-US"/>
        </w:rPr>
        <w:t xml:space="preserve">Anthony Smith, 2001. </w:t>
      </w:r>
      <w:r w:rsidRPr="0099786C">
        <w:rPr>
          <w:rFonts w:ascii="Tahoma" w:hAnsi="Tahoma" w:cs="Tahoma"/>
          <w:i/>
          <w:iCs/>
          <w:sz w:val="20"/>
          <w:szCs w:val="20"/>
          <w:lang w:val="en-US"/>
        </w:rPr>
        <w:t>Nationalism, Ideology, History (Key Concepts)</w:t>
      </w:r>
      <w:r w:rsidRPr="0099786C">
        <w:rPr>
          <w:rFonts w:ascii="Tahoma" w:hAnsi="Tahoma" w:cs="Tahoma"/>
          <w:sz w:val="20"/>
          <w:szCs w:val="20"/>
          <w:lang w:val="en-US"/>
        </w:rPr>
        <w:t xml:space="preserve">, pp. 49-56. </w:t>
      </w:r>
    </w:p>
    <w:p w:rsidR="00285109" w:rsidRDefault="00285109" w:rsidP="00DB1E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285109" w:rsidRDefault="00285109" w:rsidP="00285109">
      <w:pPr>
        <w:rPr>
          <w:rFonts w:ascii="Tahoma" w:hAnsi="Tahoma" w:cs="Tahoma"/>
          <w:sz w:val="20"/>
          <w:szCs w:val="20"/>
          <w:lang w:val="en-US"/>
        </w:rPr>
      </w:pPr>
      <w:r w:rsidRPr="0099786C">
        <w:rPr>
          <w:rFonts w:ascii="Tahoma" w:hAnsi="Tahoma" w:cs="Tahoma"/>
          <w:sz w:val="20"/>
          <w:szCs w:val="20"/>
          <w:lang w:val="en-US"/>
        </w:rPr>
        <w:t xml:space="preserve">Jack David Eller. 1999. </w:t>
      </w:r>
      <w:r w:rsidRPr="0099786C">
        <w:rPr>
          <w:rFonts w:ascii="Tahoma" w:hAnsi="Tahoma" w:cs="Tahoma"/>
          <w:i/>
          <w:sz w:val="20"/>
          <w:szCs w:val="20"/>
          <w:lang w:val="en-US"/>
        </w:rPr>
        <w:t>From Culture to Ethnicity to Conflict: An Anthropological Perspective on Ethnic Conflict</w:t>
      </w:r>
      <w:r w:rsidRPr="0099786C">
        <w:rPr>
          <w:rFonts w:ascii="Tahoma" w:hAnsi="Tahoma" w:cs="Tahoma"/>
          <w:sz w:val="20"/>
          <w:szCs w:val="20"/>
          <w:lang w:val="en-US"/>
        </w:rPr>
        <w:t xml:space="preserve"> (Michigan: University of Michigan Press), Introduction. </w:t>
      </w:r>
    </w:p>
    <w:p w:rsidR="00327698" w:rsidRDefault="00327698" w:rsidP="003C338D">
      <w:pPr>
        <w:rPr>
          <w:rFonts w:ascii="Tahoma" w:hAnsi="Tahoma" w:cs="Tahoma"/>
          <w:sz w:val="20"/>
          <w:szCs w:val="20"/>
          <w:lang w:val="en-US"/>
        </w:rPr>
      </w:pPr>
      <w:r w:rsidRPr="00327698">
        <w:rPr>
          <w:rFonts w:ascii="Tahoma" w:hAnsi="Tahoma" w:cs="Tahoma"/>
          <w:sz w:val="20"/>
          <w:szCs w:val="20"/>
          <w:lang w:val="en-US"/>
        </w:rPr>
        <w:t>John Morgan O’Connell and Salwa El-Shawan Castelo-Branco (ed.)</w:t>
      </w:r>
      <w:r>
        <w:rPr>
          <w:rFonts w:ascii="Tahoma" w:hAnsi="Tahoma" w:cs="Tahoma"/>
          <w:sz w:val="20"/>
          <w:szCs w:val="20"/>
          <w:lang w:val="en-US"/>
        </w:rPr>
        <w:t xml:space="preserve">. 2010. </w:t>
      </w:r>
      <w:r w:rsidRPr="0051102F">
        <w:rPr>
          <w:rFonts w:ascii="Tahoma" w:hAnsi="Tahoma" w:cs="Tahoma"/>
          <w:i/>
          <w:sz w:val="20"/>
          <w:szCs w:val="20"/>
          <w:lang w:val="en-US"/>
        </w:rPr>
        <w:t>Music and Conflict</w:t>
      </w:r>
      <w:r w:rsidR="003C338D">
        <w:rPr>
          <w:rFonts w:ascii="Tahoma" w:hAnsi="Tahoma" w:cs="Tahoma"/>
          <w:sz w:val="20"/>
          <w:szCs w:val="20"/>
          <w:lang w:val="en-US"/>
        </w:rPr>
        <w:t xml:space="preserve">. Chicago: </w:t>
      </w:r>
      <w:r w:rsidRPr="00327698">
        <w:rPr>
          <w:rFonts w:ascii="Tahoma" w:hAnsi="Tahoma" w:cs="Tahoma"/>
          <w:sz w:val="20"/>
          <w:szCs w:val="20"/>
          <w:lang w:val="en-US"/>
        </w:rPr>
        <w:t>University of Illinois Press</w:t>
      </w:r>
      <w:r w:rsidR="003C338D">
        <w:rPr>
          <w:rFonts w:ascii="Tahoma" w:hAnsi="Tahoma" w:cs="Tahoma"/>
          <w:sz w:val="20"/>
          <w:szCs w:val="20"/>
          <w:lang w:val="en-US"/>
        </w:rPr>
        <w:t xml:space="preserve">. </w:t>
      </w:r>
    </w:p>
    <w:p w:rsidR="00327698" w:rsidRDefault="00327698" w:rsidP="00285109">
      <w:pPr>
        <w:rPr>
          <w:rFonts w:ascii="Tahoma" w:hAnsi="Tahoma" w:cs="Tahoma"/>
          <w:sz w:val="20"/>
          <w:szCs w:val="20"/>
          <w:lang w:val="en-US"/>
        </w:rPr>
      </w:pPr>
    </w:p>
    <w:p w:rsidR="002033F7" w:rsidRPr="00DB1E01" w:rsidRDefault="0020051D" w:rsidP="00533235">
      <w:pPr>
        <w:rPr>
          <w:rFonts w:ascii="Tahoma" w:hAnsi="Tahoma" w:cs="Tahoma"/>
          <w:b/>
          <w:i/>
          <w:sz w:val="20"/>
          <w:szCs w:val="20"/>
          <w:lang w:val="en-US"/>
        </w:rPr>
      </w:pPr>
      <w:r>
        <w:rPr>
          <w:rFonts w:ascii="Tahoma" w:hAnsi="Tahoma" w:cs="Tahoma"/>
          <w:b/>
          <w:i/>
          <w:sz w:val="20"/>
          <w:szCs w:val="20"/>
          <w:lang w:val="en-US"/>
        </w:rPr>
        <w:t>4</w:t>
      </w:r>
      <w:r w:rsidR="00DB1E01" w:rsidRPr="00DB1E01">
        <w:rPr>
          <w:rFonts w:ascii="Tahoma" w:hAnsi="Tahoma" w:cs="Tahoma"/>
          <w:b/>
          <w:i/>
          <w:sz w:val="20"/>
          <w:szCs w:val="20"/>
          <w:lang w:val="en-US"/>
        </w:rPr>
        <w:t>: Propaganda and censorship</w:t>
      </w:r>
    </w:p>
    <w:p w:rsidR="002033F7" w:rsidRPr="002033F7" w:rsidRDefault="002033F7" w:rsidP="002033F7">
      <w:pPr>
        <w:rPr>
          <w:rFonts w:ascii="Tahoma" w:hAnsi="Tahoma" w:cs="Tahoma"/>
          <w:sz w:val="20"/>
          <w:szCs w:val="20"/>
          <w:lang w:val="en-US"/>
        </w:rPr>
      </w:pPr>
      <w:r w:rsidRPr="002033F7">
        <w:rPr>
          <w:rFonts w:ascii="Tahoma" w:hAnsi="Tahoma" w:cs="Tahoma"/>
          <w:sz w:val="20"/>
          <w:szCs w:val="20"/>
          <w:lang w:val="en-US"/>
        </w:rPr>
        <w:t xml:space="preserve">Barghoorn, F.C. 1960. </w:t>
      </w:r>
      <w:r w:rsidRPr="002033F7">
        <w:rPr>
          <w:rFonts w:ascii="Tahoma" w:hAnsi="Tahoma" w:cs="Tahoma"/>
          <w:i/>
          <w:sz w:val="20"/>
          <w:szCs w:val="20"/>
          <w:lang w:val="en-US"/>
        </w:rPr>
        <w:t>The Soviet Cultural Offensive: The Role of Cultural Diplomacy in Soviet Foreign Policy.</w:t>
      </w:r>
      <w:r w:rsidRPr="002033F7">
        <w:rPr>
          <w:rFonts w:ascii="Tahoma" w:hAnsi="Tahoma" w:cs="Tahoma"/>
          <w:sz w:val="20"/>
          <w:szCs w:val="20"/>
          <w:lang w:val="en-US"/>
        </w:rPr>
        <w:t xml:space="preserve"> Princeton: Princeton University Press. Introduction.</w:t>
      </w:r>
    </w:p>
    <w:p w:rsidR="002033F7" w:rsidRPr="002033F7" w:rsidRDefault="002033F7" w:rsidP="002033F7">
      <w:pPr>
        <w:rPr>
          <w:rFonts w:ascii="Tahoma" w:hAnsi="Tahoma" w:cs="Tahoma"/>
          <w:sz w:val="20"/>
          <w:szCs w:val="20"/>
          <w:lang w:val="en-US"/>
        </w:rPr>
      </w:pPr>
      <w:r w:rsidRPr="002033F7">
        <w:rPr>
          <w:rFonts w:ascii="Tahoma" w:hAnsi="Tahoma" w:cs="Tahoma"/>
          <w:sz w:val="20"/>
          <w:szCs w:val="20"/>
          <w:lang w:val="en-US"/>
        </w:rPr>
        <w:t xml:space="preserve">Keane, M. 2010. Keeping Up with the Neighbors: China’s Soft Power Ambitions. </w:t>
      </w:r>
      <w:r w:rsidRPr="002033F7">
        <w:rPr>
          <w:rFonts w:ascii="Tahoma" w:hAnsi="Tahoma" w:cs="Tahoma"/>
          <w:i/>
          <w:sz w:val="20"/>
          <w:szCs w:val="20"/>
          <w:lang w:val="en-US"/>
        </w:rPr>
        <w:t>Cinema Journal.</w:t>
      </w:r>
      <w:r w:rsidRPr="002033F7">
        <w:rPr>
          <w:rFonts w:ascii="Tahoma" w:hAnsi="Tahoma" w:cs="Tahoma"/>
          <w:sz w:val="20"/>
          <w:szCs w:val="20"/>
          <w:lang w:val="en-US"/>
        </w:rPr>
        <w:t xml:space="preserve"> 49(3) 130-135.</w:t>
      </w:r>
    </w:p>
    <w:p w:rsidR="002033F7" w:rsidRPr="002033F7" w:rsidRDefault="002033F7" w:rsidP="00533235">
      <w:pPr>
        <w:rPr>
          <w:rFonts w:ascii="Tahoma" w:hAnsi="Tahoma" w:cs="Tahoma"/>
          <w:b/>
          <w:sz w:val="20"/>
          <w:szCs w:val="20"/>
          <w:lang w:val="en-US"/>
        </w:rPr>
      </w:pPr>
    </w:p>
    <w:p w:rsidR="002033F7" w:rsidRPr="002033F7" w:rsidRDefault="0020051D" w:rsidP="002033F7">
      <w:pPr>
        <w:rPr>
          <w:rFonts w:ascii="Tahoma" w:hAnsi="Tahoma" w:cs="Tahoma"/>
          <w:b/>
          <w:i/>
          <w:sz w:val="20"/>
          <w:szCs w:val="20"/>
          <w:lang w:val="en-US"/>
        </w:rPr>
      </w:pPr>
      <w:r>
        <w:rPr>
          <w:rFonts w:ascii="Tahoma" w:hAnsi="Tahoma" w:cs="Tahoma"/>
          <w:b/>
          <w:i/>
          <w:sz w:val="20"/>
          <w:szCs w:val="20"/>
          <w:lang w:val="en-US"/>
        </w:rPr>
        <w:t>5</w:t>
      </w:r>
      <w:r w:rsidR="002033F7" w:rsidRPr="002033F7">
        <w:rPr>
          <w:rFonts w:ascii="Tahoma" w:hAnsi="Tahoma" w:cs="Tahoma"/>
          <w:b/>
          <w:i/>
          <w:sz w:val="20"/>
          <w:szCs w:val="20"/>
          <w:lang w:val="en-US"/>
        </w:rPr>
        <w:t xml:space="preserve">: National identity and cultural diplomacy – the case of Israel </w:t>
      </w:r>
    </w:p>
    <w:p w:rsidR="002033F7" w:rsidRDefault="002033F7" w:rsidP="002033F7">
      <w:pPr>
        <w:rPr>
          <w:rFonts w:ascii="Tahoma" w:hAnsi="Tahoma" w:cs="Tahoma"/>
          <w:sz w:val="20"/>
          <w:szCs w:val="20"/>
          <w:lang w:val="en-US"/>
        </w:rPr>
      </w:pPr>
      <w:r w:rsidRPr="002033F7">
        <w:rPr>
          <w:rFonts w:ascii="Tahoma" w:hAnsi="Tahoma" w:cs="Tahoma"/>
          <w:sz w:val="20"/>
          <w:szCs w:val="20"/>
          <w:lang w:val="en-US"/>
        </w:rPr>
        <w:t xml:space="preserve">Skinner, H. and Kubacki, K. 2007. Unraveling the Complex Relationship between Nationhood, National and Cultural Identity, and Place Branding. </w:t>
      </w:r>
      <w:r w:rsidRPr="002033F7">
        <w:rPr>
          <w:rFonts w:ascii="Tahoma" w:hAnsi="Tahoma" w:cs="Tahoma"/>
          <w:i/>
          <w:sz w:val="20"/>
          <w:szCs w:val="20"/>
          <w:lang w:val="en-US"/>
        </w:rPr>
        <w:t>Place Branding and Public Diplomacy</w:t>
      </w:r>
      <w:r w:rsidRPr="002033F7">
        <w:rPr>
          <w:rFonts w:ascii="Tahoma" w:hAnsi="Tahoma" w:cs="Tahoma"/>
          <w:sz w:val="20"/>
          <w:szCs w:val="20"/>
          <w:lang w:val="en-US"/>
        </w:rPr>
        <w:t>. 3(4) 305-316.</w:t>
      </w:r>
    </w:p>
    <w:p w:rsidR="00DF1AF9" w:rsidRPr="006450FD" w:rsidRDefault="00DF1AF9" w:rsidP="00DF1AF9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6450FD">
        <w:rPr>
          <w:rFonts w:ascii="Tahoma" w:hAnsi="Tahoma" w:cs="Tahoma"/>
          <w:sz w:val="20"/>
          <w:szCs w:val="20"/>
          <w:lang w:val="en-US"/>
        </w:rPr>
        <w:lastRenderedPageBreak/>
        <w:t>R. D. Harkham. Understanding Israel’s Public Diplomacy Strengths and Weaknesses. Israel Journal of Foreign Affairs 5(3), 103 – 113.</w:t>
      </w:r>
    </w:p>
    <w:p w:rsidR="002033F7" w:rsidRPr="002033F7" w:rsidRDefault="002033F7" w:rsidP="002033F7">
      <w:pPr>
        <w:rPr>
          <w:rFonts w:ascii="Tahoma" w:hAnsi="Tahoma" w:cs="Tahoma"/>
          <w:sz w:val="20"/>
          <w:szCs w:val="20"/>
          <w:lang w:val="en-US"/>
        </w:rPr>
      </w:pPr>
      <w:r w:rsidRPr="002033F7">
        <w:rPr>
          <w:rFonts w:ascii="Tahoma" w:hAnsi="Tahoma" w:cs="Tahoma"/>
          <w:sz w:val="20"/>
          <w:szCs w:val="20"/>
          <w:lang w:val="en-US"/>
        </w:rPr>
        <w:t xml:space="preserve">Attias, S. 2012. Israel’s New Peer-to-Peer Diplomacy. </w:t>
      </w:r>
      <w:r w:rsidRPr="002033F7">
        <w:rPr>
          <w:rFonts w:ascii="Tahoma" w:hAnsi="Tahoma" w:cs="Tahoma"/>
          <w:i/>
          <w:sz w:val="20"/>
          <w:szCs w:val="20"/>
          <w:lang w:val="en-US"/>
        </w:rPr>
        <w:t>The Hague Journal of Diplomacy</w:t>
      </w:r>
      <w:r w:rsidRPr="002033F7">
        <w:rPr>
          <w:rFonts w:ascii="Tahoma" w:hAnsi="Tahoma" w:cs="Tahoma"/>
          <w:sz w:val="20"/>
          <w:szCs w:val="20"/>
          <w:lang w:val="en-US"/>
        </w:rPr>
        <w:t xml:space="preserve"> 7 (2012) 473-482.</w:t>
      </w:r>
    </w:p>
    <w:p w:rsidR="002033F7" w:rsidRPr="002033F7" w:rsidRDefault="002033F7" w:rsidP="002033F7">
      <w:pPr>
        <w:rPr>
          <w:rFonts w:ascii="Tahoma" w:hAnsi="Tahoma" w:cs="Tahoma"/>
          <w:sz w:val="20"/>
          <w:szCs w:val="20"/>
          <w:lang w:val="en-US"/>
        </w:rPr>
      </w:pPr>
      <w:r w:rsidRPr="002033F7">
        <w:rPr>
          <w:rFonts w:ascii="Tahoma" w:hAnsi="Tahoma" w:cs="Tahoma"/>
          <w:sz w:val="20"/>
          <w:szCs w:val="20"/>
          <w:lang w:val="en-US"/>
        </w:rPr>
        <w:t xml:space="preserve">Panek Jurkova, J. 2015. Strategies of Israeli Musicians as National Representatives. </w:t>
      </w:r>
      <w:r w:rsidRPr="002033F7">
        <w:rPr>
          <w:rFonts w:ascii="Tahoma" w:hAnsi="Tahoma" w:cs="Tahoma"/>
          <w:i/>
          <w:sz w:val="20"/>
          <w:szCs w:val="20"/>
          <w:lang w:val="en-US"/>
        </w:rPr>
        <w:t>Urban People</w:t>
      </w:r>
      <w:r w:rsidRPr="002033F7">
        <w:rPr>
          <w:rFonts w:ascii="Tahoma" w:hAnsi="Tahoma" w:cs="Tahoma"/>
          <w:sz w:val="20"/>
          <w:szCs w:val="20"/>
          <w:lang w:val="en-US"/>
        </w:rPr>
        <w:t xml:space="preserve"> 17 (2), 339-352.</w:t>
      </w:r>
    </w:p>
    <w:p w:rsidR="00285109" w:rsidRDefault="00285109" w:rsidP="002033F7">
      <w:pPr>
        <w:rPr>
          <w:rFonts w:ascii="Tahoma" w:hAnsi="Tahoma" w:cs="Tahoma"/>
          <w:b/>
          <w:sz w:val="20"/>
          <w:szCs w:val="20"/>
          <w:lang w:val="en-US"/>
        </w:rPr>
      </w:pPr>
    </w:p>
    <w:p w:rsidR="003C338D" w:rsidRDefault="0020051D" w:rsidP="002033F7">
      <w:pPr>
        <w:rPr>
          <w:rFonts w:ascii="Tahoma" w:hAnsi="Tahoma" w:cs="Tahoma"/>
          <w:b/>
          <w:i/>
          <w:sz w:val="20"/>
          <w:szCs w:val="20"/>
          <w:lang w:val="en-US"/>
        </w:rPr>
      </w:pPr>
      <w:r>
        <w:rPr>
          <w:rFonts w:ascii="Tahoma" w:hAnsi="Tahoma" w:cs="Tahoma"/>
          <w:b/>
          <w:i/>
          <w:sz w:val="20"/>
          <w:szCs w:val="20"/>
          <w:lang w:val="en-US"/>
        </w:rPr>
        <w:t>6:</w:t>
      </w:r>
      <w:r w:rsidR="003C338D">
        <w:rPr>
          <w:rFonts w:ascii="Tahoma" w:hAnsi="Tahoma" w:cs="Tahoma"/>
          <w:b/>
          <w:i/>
          <w:sz w:val="20"/>
          <w:szCs w:val="20"/>
          <w:lang w:val="en-US"/>
        </w:rPr>
        <w:t xml:space="preserve"> The battle over framing – cultural diplomacy and cultural boycotts</w:t>
      </w:r>
    </w:p>
    <w:p w:rsidR="003C338D" w:rsidRPr="00D260F3" w:rsidRDefault="003C338D" w:rsidP="003C338D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D260F3">
        <w:rPr>
          <w:rFonts w:ascii="Tahoma" w:hAnsi="Tahoma" w:cs="Tahoma"/>
          <w:sz w:val="20"/>
          <w:szCs w:val="20"/>
          <w:lang w:val="en-US"/>
        </w:rPr>
        <w:t xml:space="preserve">R. D. Benford and D. A. Snow. Framing Processes and Social Movements: An overview and assessment. </w:t>
      </w:r>
      <w:r w:rsidRPr="0051102F">
        <w:rPr>
          <w:rFonts w:ascii="Tahoma" w:hAnsi="Tahoma" w:cs="Tahoma"/>
          <w:i/>
          <w:sz w:val="20"/>
          <w:szCs w:val="20"/>
          <w:lang w:val="en-US"/>
        </w:rPr>
        <w:t>Annual Review of Sociology</w:t>
      </w:r>
      <w:r w:rsidRPr="00D260F3">
        <w:rPr>
          <w:rFonts w:ascii="Tahoma" w:hAnsi="Tahoma" w:cs="Tahoma"/>
          <w:sz w:val="20"/>
          <w:szCs w:val="20"/>
          <w:lang w:val="en-US"/>
        </w:rPr>
        <w:t xml:space="preserve"> 26(2000), 611-639.</w:t>
      </w:r>
    </w:p>
    <w:p w:rsidR="003C338D" w:rsidRPr="006450FD" w:rsidRDefault="00DF67F4" w:rsidP="003C338D">
      <w:pPr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E. Retting and </w:t>
      </w:r>
      <w:r w:rsidR="003C338D" w:rsidRPr="006450FD">
        <w:rPr>
          <w:rFonts w:ascii="Tahoma" w:hAnsi="Tahoma" w:cs="Tahoma"/>
          <w:sz w:val="20"/>
          <w:szCs w:val="20"/>
          <w:lang w:val="en-US"/>
        </w:rPr>
        <w:t xml:space="preserve">E. Avraham. The Role of Intergovernmental Organizations in the "Battle over Framing": The case of the Israeli-West Bank separation barrier. </w:t>
      </w:r>
      <w:r w:rsidR="003C338D" w:rsidRPr="0051102F">
        <w:rPr>
          <w:rFonts w:ascii="Tahoma" w:hAnsi="Tahoma" w:cs="Tahoma"/>
          <w:i/>
          <w:sz w:val="20"/>
          <w:szCs w:val="20"/>
          <w:lang w:val="en-US"/>
        </w:rPr>
        <w:t>The International Journal of Press/Politics</w:t>
      </w:r>
      <w:r w:rsidR="003C338D" w:rsidRPr="006450FD">
        <w:rPr>
          <w:rFonts w:ascii="Tahoma" w:hAnsi="Tahoma" w:cs="Tahoma"/>
          <w:sz w:val="20"/>
          <w:szCs w:val="20"/>
          <w:lang w:val="en-US"/>
        </w:rPr>
        <w:t xml:space="preserve"> 21(1), 2015.</w:t>
      </w:r>
    </w:p>
    <w:p w:rsidR="003C338D" w:rsidRDefault="003C338D" w:rsidP="002033F7">
      <w:pPr>
        <w:rPr>
          <w:rFonts w:ascii="Tahoma" w:hAnsi="Tahoma" w:cs="Tahoma"/>
          <w:b/>
          <w:i/>
          <w:sz w:val="20"/>
          <w:szCs w:val="20"/>
          <w:lang w:val="en-US"/>
        </w:rPr>
      </w:pPr>
    </w:p>
    <w:p w:rsidR="00910025" w:rsidRDefault="0020051D" w:rsidP="002033F7">
      <w:pPr>
        <w:rPr>
          <w:rFonts w:ascii="Tahoma" w:hAnsi="Tahoma" w:cs="Tahoma"/>
          <w:b/>
          <w:i/>
          <w:sz w:val="20"/>
          <w:szCs w:val="20"/>
          <w:lang w:val="en-US"/>
        </w:rPr>
      </w:pPr>
      <w:r>
        <w:rPr>
          <w:rFonts w:ascii="Tahoma" w:hAnsi="Tahoma" w:cs="Tahoma"/>
          <w:b/>
          <w:i/>
          <w:sz w:val="20"/>
          <w:szCs w:val="20"/>
          <w:lang w:val="en-US"/>
        </w:rPr>
        <w:t>7</w:t>
      </w:r>
      <w:r w:rsidR="00910025" w:rsidRPr="003C338D">
        <w:rPr>
          <w:rFonts w:ascii="Tahoma" w:hAnsi="Tahoma" w:cs="Tahoma"/>
          <w:b/>
          <w:i/>
          <w:sz w:val="20"/>
          <w:szCs w:val="20"/>
          <w:lang w:val="en-US"/>
        </w:rPr>
        <w:t>:</w:t>
      </w:r>
      <w:r w:rsidR="003C338D">
        <w:rPr>
          <w:rFonts w:ascii="Tahoma" w:hAnsi="Tahoma" w:cs="Tahoma"/>
          <w:b/>
          <w:i/>
          <w:sz w:val="20"/>
          <w:szCs w:val="20"/>
          <w:lang w:val="en-US"/>
        </w:rPr>
        <w:t xml:space="preserve"> </w:t>
      </w:r>
      <w:r w:rsidR="0051102F">
        <w:rPr>
          <w:rFonts w:ascii="Tahoma" w:hAnsi="Tahoma" w:cs="Tahoma"/>
          <w:b/>
          <w:i/>
          <w:sz w:val="20"/>
          <w:szCs w:val="20"/>
          <w:lang w:val="en-US"/>
        </w:rPr>
        <w:t xml:space="preserve">Citizens diplomacy and </w:t>
      </w:r>
      <w:r w:rsidR="003C338D">
        <w:rPr>
          <w:rFonts w:ascii="Tahoma" w:hAnsi="Tahoma" w:cs="Tahoma"/>
          <w:b/>
          <w:i/>
          <w:sz w:val="20"/>
          <w:szCs w:val="20"/>
          <w:lang w:val="en-US"/>
        </w:rPr>
        <w:t>boycotts as transnational movements</w:t>
      </w:r>
    </w:p>
    <w:p w:rsidR="003C338D" w:rsidRPr="00D260F3" w:rsidRDefault="003C338D" w:rsidP="003C338D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D260F3">
        <w:rPr>
          <w:rFonts w:ascii="Tahoma" w:hAnsi="Tahoma" w:cs="Tahoma"/>
          <w:sz w:val="20"/>
          <w:szCs w:val="20"/>
          <w:lang w:val="en-US"/>
        </w:rPr>
        <w:t xml:space="preserve">M. E. Keck and K. Sikkink. </w:t>
      </w:r>
      <w:r w:rsidRPr="0051102F">
        <w:rPr>
          <w:rFonts w:ascii="Tahoma" w:hAnsi="Tahoma" w:cs="Tahoma"/>
          <w:i/>
          <w:sz w:val="20"/>
          <w:szCs w:val="20"/>
          <w:lang w:val="en-US"/>
        </w:rPr>
        <w:t>Activists beyond Borders: Advocacy Networks in International Politics</w:t>
      </w:r>
      <w:r w:rsidRPr="00D260F3">
        <w:rPr>
          <w:rFonts w:ascii="Tahoma" w:hAnsi="Tahoma" w:cs="Tahoma"/>
          <w:sz w:val="20"/>
          <w:szCs w:val="20"/>
          <w:lang w:val="en-US"/>
        </w:rPr>
        <w:t xml:space="preserve">. Ithaca: Cornell University Press, 2014. </w:t>
      </w:r>
    </w:p>
    <w:p w:rsidR="003C338D" w:rsidRPr="00D260F3" w:rsidRDefault="003C338D" w:rsidP="003C338D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D260F3">
        <w:rPr>
          <w:rFonts w:ascii="Tahoma" w:hAnsi="Tahoma" w:cs="Tahoma"/>
          <w:sz w:val="20"/>
          <w:szCs w:val="20"/>
          <w:lang w:val="en-US"/>
        </w:rPr>
        <w:t xml:space="preserve">M. Castells. </w:t>
      </w:r>
      <w:r w:rsidRPr="0051102F">
        <w:rPr>
          <w:rFonts w:ascii="Tahoma" w:hAnsi="Tahoma" w:cs="Tahoma"/>
          <w:i/>
          <w:sz w:val="20"/>
          <w:szCs w:val="20"/>
          <w:lang w:val="en-US"/>
        </w:rPr>
        <w:t>Networks of Outrage and Hope: Social Movements in the Internet Age</w:t>
      </w:r>
      <w:r w:rsidRPr="00D260F3">
        <w:rPr>
          <w:rFonts w:ascii="Tahoma" w:hAnsi="Tahoma" w:cs="Tahoma"/>
          <w:sz w:val="20"/>
          <w:szCs w:val="20"/>
          <w:lang w:val="en-US"/>
        </w:rPr>
        <w:t xml:space="preserve">. Boston: Polity, 2015. </w:t>
      </w:r>
    </w:p>
    <w:p w:rsidR="003C338D" w:rsidRPr="00D260F3" w:rsidRDefault="003C338D" w:rsidP="003C338D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D260F3">
        <w:rPr>
          <w:rFonts w:ascii="Tahoma" w:hAnsi="Tahoma" w:cs="Tahoma"/>
          <w:sz w:val="20"/>
          <w:szCs w:val="20"/>
          <w:lang w:val="en-US"/>
        </w:rPr>
        <w:t xml:space="preserve">S. Tarrow. </w:t>
      </w:r>
      <w:r w:rsidRPr="0051102F">
        <w:rPr>
          <w:rFonts w:ascii="Tahoma" w:hAnsi="Tahoma" w:cs="Tahoma"/>
          <w:i/>
          <w:sz w:val="20"/>
          <w:szCs w:val="20"/>
          <w:lang w:val="en-US"/>
        </w:rPr>
        <w:t>The New Transnational Activism</w:t>
      </w:r>
      <w:r w:rsidRPr="00D260F3">
        <w:rPr>
          <w:rFonts w:ascii="Tahoma" w:hAnsi="Tahoma" w:cs="Tahoma"/>
          <w:sz w:val="20"/>
          <w:szCs w:val="20"/>
          <w:lang w:val="en-US"/>
        </w:rPr>
        <w:t xml:space="preserve">. Cambridge: Cambridge University Press, 2005. </w:t>
      </w:r>
    </w:p>
    <w:p w:rsidR="003C338D" w:rsidRDefault="003C338D" w:rsidP="002033F7">
      <w:pPr>
        <w:rPr>
          <w:rFonts w:ascii="Tahoma" w:hAnsi="Tahoma" w:cs="Tahoma"/>
          <w:b/>
          <w:i/>
          <w:sz w:val="20"/>
          <w:szCs w:val="20"/>
          <w:lang w:val="en-US"/>
        </w:rPr>
      </w:pPr>
    </w:p>
    <w:p w:rsidR="003C338D" w:rsidRDefault="0020051D" w:rsidP="002033F7">
      <w:pPr>
        <w:rPr>
          <w:rFonts w:ascii="Tahoma" w:hAnsi="Tahoma" w:cs="Tahoma"/>
          <w:b/>
          <w:i/>
          <w:sz w:val="20"/>
          <w:szCs w:val="20"/>
          <w:lang w:val="en-US"/>
        </w:rPr>
      </w:pPr>
      <w:r>
        <w:rPr>
          <w:rFonts w:ascii="Tahoma" w:hAnsi="Tahoma" w:cs="Tahoma"/>
          <w:b/>
          <w:i/>
          <w:sz w:val="20"/>
          <w:szCs w:val="20"/>
          <w:lang w:val="en-US"/>
        </w:rPr>
        <w:t>8</w:t>
      </w:r>
      <w:r w:rsidR="0051102F">
        <w:rPr>
          <w:rFonts w:ascii="Tahoma" w:hAnsi="Tahoma" w:cs="Tahoma"/>
          <w:b/>
          <w:i/>
          <w:sz w:val="20"/>
          <w:szCs w:val="20"/>
          <w:lang w:val="en-US"/>
        </w:rPr>
        <w:t xml:space="preserve"> and 9</w:t>
      </w:r>
      <w:r w:rsidR="003C338D">
        <w:rPr>
          <w:rFonts w:ascii="Tahoma" w:hAnsi="Tahoma" w:cs="Tahoma"/>
          <w:b/>
          <w:i/>
          <w:sz w:val="20"/>
          <w:szCs w:val="20"/>
          <w:lang w:val="en-US"/>
        </w:rPr>
        <w:t>: What is the difference? Motivations</w:t>
      </w:r>
      <w:r w:rsidR="0051102F">
        <w:rPr>
          <w:rFonts w:ascii="Tahoma" w:hAnsi="Tahoma" w:cs="Tahoma"/>
          <w:b/>
          <w:i/>
          <w:sz w:val="20"/>
          <w:szCs w:val="20"/>
          <w:lang w:val="en-US"/>
        </w:rPr>
        <w:t>, strategies,</w:t>
      </w:r>
      <w:r w:rsidR="003C338D">
        <w:rPr>
          <w:rFonts w:ascii="Tahoma" w:hAnsi="Tahoma" w:cs="Tahoma"/>
          <w:b/>
          <w:i/>
          <w:sz w:val="20"/>
          <w:szCs w:val="20"/>
          <w:lang w:val="en-US"/>
        </w:rPr>
        <w:t xml:space="preserve"> and goals of cultural boycotts – Israel vs. South Africa</w:t>
      </w:r>
    </w:p>
    <w:p w:rsidR="00DF1AF9" w:rsidRPr="00D260F3" w:rsidRDefault="00DF1AF9" w:rsidP="00DF1AF9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D260F3">
        <w:rPr>
          <w:rFonts w:ascii="Tahoma" w:hAnsi="Tahoma" w:cs="Tahoma"/>
          <w:sz w:val="20"/>
          <w:szCs w:val="20"/>
          <w:lang w:val="en-US"/>
        </w:rPr>
        <w:t xml:space="preserve">L. J. Haricombe. Combining Qualitative and Quantitative Methodologies to Study the Effects of an Academic Boycott on Academics in South Africa. </w:t>
      </w:r>
      <w:r w:rsidRPr="0051102F">
        <w:rPr>
          <w:rFonts w:ascii="Tahoma" w:hAnsi="Tahoma" w:cs="Tahoma"/>
          <w:i/>
          <w:sz w:val="20"/>
          <w:szCs w:val="20"/>
          <w:lang w:val="en-US"/>
        </w:rPr>
        <w:t>The Library Quarterly: Information, Community, Policy</w:t>
      </w:r>
      <w:r w:rsidRPr="00D260F3">
        <w:rPr>
          <w:rFonts w:ascii="Tahoma" w:hAnsi="Tahoma" w:cs="Tahoma"/>
          <w:sz w:val="20"/>
          <w:szCs w:val="20"/>
          <w:lang w:val="en-US"/>
        </w:rPr>
        <w:t xml:space="preserve"> 63(4), 508-527. </w:t>
      </w:r>
    </w:p>
    <w:p w:rsidR="00DF1AF9" w:rsidRPr="00D260F3" w:rsidRDefault="00DF1AF9" w:rsidP="00DF1AF9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D260F3">
        <w:rPr>
          <w:rFonts w:ascii="Tahoma" w:hAnsi="Tahoma" w:cs="Tahoma"/>
          <w:sz w:val="20"/>
          <w:szCs w:val="20"/>
          <w:lang w:val="en-US"/>
        </w:rPr>
        <w:t xml:space="preserve">M. C. Beaubien. The Cultural Boycott of South Africa. </w:t>
      </w:r>
      <w:r w:rsidRPr="0051102F">
        <w:rPr>
          <w:rFonts w:ascii="Tahoma" w:hAnsi="Tahoma" w:cs="Tahoma"/>
          <w:i/>
          <w:sz w:val="20"/>
          <w:szCs w:val="20"/>
          <w:lang w:val="en-US"/>
        </w:rPr>
        <w:t xml:space="preserve">Africa Today </w:t>
      </w:r>
      <w:r w:rsidRPr="00D260F3">
        <w:rPr>
          <w:rFonts w:ascii="Tahoma" w:hAnsi="Tahoma" w:cs="Tahoma"/>
          <w:sz w:val="20"/>
          <w:szCs w:val="20"/>
          <w:lang w:val="en-US"/>
        </w:rPr>
        <w:t>29(4), 5-16.</w:t>
      </w:r>
    </w:p>
    <w:p w:rsidR="00DF1AF9" w:rsidRPr="00D260F3" w:rsidRDefault="00DF1AF9" w:rsidP="00DF1AF9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D260F3">
        <w:rPr>
          <w:rFonts w:ascii="Tahoma" w:hAnsi="Tahoma" w:cs="Tahoma"/>
          <w:sz w:val="20"/>
          <w:szCs w:val="20"/>
          <w:lang w:val="en-US"/>
        </w:rPr>
        <w:t xml:space="preserve">M. Gerstenfeld.  The Academic Boycott Against Israel. </w:t>
      </w:r>
      <w:r w:rsidRPr="0051102F">
        <w:rPr>
          <w:rFonts w:ascii="Tahoma" w:hAnsi="Tahoma" w:cs="Tahoma"/>
          <w:i/>
          <w:sz w:val="20"/>
          <w:szCs w:val="20"/>
          <w:lang w:val="en-US"/>
        </w:rPr>
        <w:t>Jewish Political Studies Review</w:t>
      </w:r>
      <w:r w:rsidRPr="00D260F3">
        <w:rPr>
          <w:rFonts w:ascii="Tahoma" w:hAnsi="Tahoma" w:cs="Tahoma"/>
          <w:sz w:val="20"/>
          <w:szCs w:val="20"/>
          <w:lang w:val="en-US"/>
        </w:rPr>
        <w:t>. 15(3-4), 9-70.</w:t>
      </w:r>
    </w:p>
    <w:p w:rsidR="00DF1AF9" w:rsidRPr="00D260F3" w:rsidRDefault="00DF1AF9" w:rsidP="00DF1AF9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D260F3">
        <w:rPr>
          <w:rFonts w:ascii="Tahoma" w:hAnsi="Tahoma" w:cs="Tahoma"/>
          <w:sz w:val="20"/>
          <w:szCs w:val="20"/>
          <w:lang w:val="en-US"/>
        </w:rPr>
        <w:t>M. Hallward</w:t>
      </w:r>
      <w:r w:rsidRPr="0051102F">
        <w:rPr>
          <w:rFonts w:ascii="Tahoma" w:hAnsi="Tahoma" w:cs="Tahoma"/>
          <w:i/>
          <w:sz w:val="20"/>
          <w:szCs w:val="20"/>
          <w:lang w:val="en-US"/>
        </w:rPr>
        <w:t>. Transnational Activism and the Israeli-Palestinian Conflict</w:t>
      </w:r>
      <w:r w:rsidRPr="00D260F3">
        <w:rPr>
          <w:rFonts w:ascii="Tahoma" w:hAnsi="Tahoma" w:cs="Tahoma"/>
          <w:sz w:val="20"/>
          <w:szCs w:val="20"/>
          <w:lang w:val="en-US"/>
        </w:rPr>
        <w:t xml:space="preserve">. New York: Palgrave Macmillan, 2013. </w:t>
      </w:r>
    </w:p>
    <w:p w:rsidR="003C338D" w:rsidRDefault="0020051D" w:rsidP="002033F7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Hirsh, David. 2017.</w:t>
      </w:r>
      <w:r w:rsidRPr="0020051D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i/>
          <w:sz w:val="20"/>
          <w:szCs w:val="20"/>
          <w:lang w:val="en-US"/>
        </w:rPr>
        <w:t xml:space="preserve">Contemporary Left Antisemitism. </w:t>
      </w:r>
      <w:r w:rsidRPr="0020051D">
        <w:rPr>
          <w:rFonts w:ascii="Tahoma" w:hAnsi="Tahoma" w:cs="Tahoma"/>
          <w:sz w:val="20"/>
          <w:szCs w:val="20"/>
          <w:lang w:val="en-US"/>
        </w:rPr>
        <w:t>London</w:t>
      </w:r>
      <w:r>
        <w:rPr>
          <w:rFonts w:ascii="Tahoma" w:hAnsi="Tahoma" w:cs="Tahoma"/>
          <w:i/>
          <w:sz w:val="20"/>
          <w:szCs w:val="20"/>
          <w:lang w:val="en-US"/>
        </w:rPr>
        <w:t xml:space="preserve">: </w:t>
      </w:r>
      <w:r>
        <w:rPr>
          <w:rFonts w:ascii="Tahoma" w:hAnsi="Tahoma" w:cs="Tahoma"/>
          <w:sz w:val="20"/>
          <w:szCs w:val="20"/>
          <w:lang w:val="en-US"/>
        </w:rPr>
        <w:t>Routledge.</w:t>
      </w:r>
    </w:p>
    <w:p w:rsidR="000B4BEC" w:rsidRPr="002033F7" w:rsidRDefault="002A444E" w:rsidP="007F2310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D260F3">
        <w:rPr>
          <w:rFonts w:ascii="Tahoma" w:hAnsi="Tahoma" w:cs="Tahoma"/>
          <w:sz w:val="20"/>
          <w:szCs w:val="20"/>
          <w:lang w:val="en-US"/>
        </w:rPr>
        <w:t>A. J. Sarna</w:t>
      </w:r>
      <w:r w:rsidRPr="0051102F">
        <w:rPr>
          <w:rFonts w:ascii="Tahoma" w:hAnsi="Tahoma" w:cs="Tahoma"/>
          <w:i/>
          <w:sz w:val="20"/>
          <w:szCs w:val="20"/>
          <w:lang w:val="en-US"/>
        </w:rPr>
        <w:t>. Boycott and Blacklist: A History of Arab Economic Warfare Against Israel</w:t>
      </w:r>
      <w:r w:rsidRPr="00D260F3">
        <w:rPr>
          <w:rFonts w:ascii="Tahoma" w:hAnsi="Tahoma" w:cs="Tahoma"/>
          <w:sz w:val="20"/>
          <w:szCs w:val="20"/>
          <w:lang w:val="en-US"/>
        </w:rPr>
        <w:t>. Totowa: Rowman and Littlefield, 1986.</w:t>
      </w:r>
    </w:p>
    <w:sectPr w:rsidR="000B4BEC" w:rsidRPr="002033F7" w:rsidSect="00E65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BCC" w:rsidRDefault="00051BCC" w:rsidP="002033F7">
      <w:pPr>
        <w:spacing w:after="0" w:line="240" w:lineRule="auto"/>
      </w:pPr>
      <w:r>
        <w:separator/>
      </w:r>
    </w:p>
  </w:endnote>
  <w:endnote w:type="continuationSeparator" w:id="0">
    <w:p w:rsidR="00051BCC" w:rsidRDefault="00051BCC" w:rsidP="0020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BCC" w:rsidRDefault="00051BCC" w:rsidP="002033F7">
      <w:pPr>
        <w:spacing w:after="0" w:line="240" w:lineRule="auto"/>
      </w:pPr>
      <w:r>
        <w:separator/>
      </w:r>
    </w:p>
  </w:footnote>
  <w:footnote w:type="continuationSeparator" w:id="0">
    <w:p w:rsidR="00051BCC" w:rsidRDefault="00051BCC" w:rsidP="00203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C2C5B"/>
    <w:multiLevelType w:val="hybridMultilevel"/>
    <w:tmpl w:val="FDD2E9A0"/>
    <w:lvl w:ilvl="0" w:tplc="27AC5A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BEC"/>
    <w:rsid w:val="00012047"/>
    <w:rsid w:val="00013DDA"/>
    <w:rsid w:val="00014E59"/>
    <w:rsid w:val="00017108"/>
    <w:rsid w:val="0002222F"/>
    <w:rsid w:val="000240EB"/>
    <w:rsid w:val="000271B4"/>
    <w:rsid w:val="00030FCB"/>
    <w:rsid w:val="00031029"/>
    <w:rsid w:val="00034487"/>
    <w:rsid w:val="00034B29"/>
    <w:rsid w:val="00040BD4"/>
    <w:rsid w:val="00042E6F"/>
    <w:rsid w:val="000435F0"/>
    <w:rsid w:val="000445E4"/>
    <w:rsid w:val="00045951"/>
    <w:rsid w:val="000459A7"/>
    <w:rsid w:val="00050625"/>
    <w:rsid w:val="0005082B"/>
    <w:rsid w:val="00051B1F"/>
    <w:rsid w:val="00051BCC"/>
    <w:rsid w:val="000534CB"/>
    <w:rsid w:val="00055264"/>
    <w:rsid w:val="00057522"/>
    <w:rsid w:val="00057679"/>
    <w:rsid w:val="00062C46"/>
    <w:rsid w:val="00072331"/>
    <w:rsid w:val="00073400"/>
    <w:rsid w:val="00073EAD"/>
    <w:rsid w:val="00073F36"/>
    <w:rsid w:val="00077FE9"/>
    <w:rsid w:val="000833E5"/>
    <w:rsid w:val="00083990"/>
    <w:rsid w:val="00086566"/>
    <w:rsid w:val="00086C8D"/>
    <w:rsid w:val="00090247"/>
    <w:rsid w:val="00091C19"/>
    <w:rsid w:val="00092A38"/>
    <w:rsid w:val="000942CE"/>
    <w:rsid w:val="000945A4"/>
    <w:rsid w:val="00095457"/>
    <w:rsid w:val="000956B9"/>
    <w:rsid w:val="00097C30"/>
    <w:rsid w:val="000A3630"/>
    <w:rsid w:val="000A3F25"/>
    <w:rsid w:val="000A7A20"/>
    <w:rsid w:val="000B198D"/>
    <w:rsid w:val="000B35BE"/>
    <w:rsid w:val="000B4BEC"/>
    <w:rsid w:val="000B6B93"/>
    <w:rsid w:val="000B6C1D"/>
    <w:rsid w:val="000C343F"/>
    <w:rsid w:val="000C41FC"/>
    <w:rsid w:val="000C52E5"/>
    <w:rsid w:val="000C7F0B"/>
    <w:rsid w:val="000D551B"/>
    <w:rsid w:val="000D722E"/>
    <w:rsid w:val="000E07D2"/>
    <w:rsid w:val="000E18EF"/>
    <w:rsid w:val="000E228D"/>
    <w:rsid w:val="000E3714"/>
    <w:rsid w:val="000F31A6"/>
    <w:rsid w:val="000F45F3"/>
    <w:rsid w:val="0010132C"/>
    <w:rsid w:val="00102D15"/>
    <w:rsid w:val="0010507F"/>
    <w:rsid w:val="00106924"/>
    <w:rsid w:val="00106FC0"/>
    <w:rsid w:val="00110908"/>
    <w:rsid w:val="00111A54"/>
    <w:rsid w:val="0011231B"/>
    <w:rsid w:val="0011260F"/>
    <w:rsid w:val="00116958"/>
    <w:rsid w:val="001202B3"/>
    <w:rsid w:val="00124DF2"/>
    <w:rsid w:val="0013169F"/>
    <w:rsid w:val="0013294D"/>
    <w:rsid w:val="00133369"/>
    <w:rsid w:val="0013634C"/>
    <w:rsid w:val="001375A8"/>
    <w:rsid w:val="001376C7"/>
    <w:rsid w:val="00137FEE"/>
    <w:rsid w:val="0014110E"/>
    <w:rsid w:val="00143F0D"/>
    <w:rsid w:val="00146398"/>
    <w:rsid w:val="00146CBC"/>
    <w:rsid w:val="001540E6"/>
    <w:rsid w:val="001577ED"/>
    <w:rsid w:val="00157BC0"/>
    <w:rsid w:val="00160A2D"/>
    <w:rsid w:val="00161601"/>
    <w:rsid w:val="001621BD"/>
    <w:rsid w:val="00162EE3"/>
    <w:rsid w:val="0016392C"/>
    <w:rsid w:val="00163BFC"/>
    <w:rsid w:val="001664E0"/>
    <w:rsid w:val="001702B6"/>
    <w:rsid w:val="00172385"/>
    <w:rsid w:val="00172F04"/>
    <w:rsid w:val="00173BB9"/>
    <w:rsid w:val="0017461E"/>
    <w:rsid w:val="0017569F"/>
    <w:rsid w:val="00176A3C"/>
    <w:rsid w:val="0018370B"/>
    <w:rsid w:val="00192227"/>
    <w:rsid w:val="00195214"/>
    <w:rsid w:val="00196311"/>
    <w:rsid w:val="0019652D"/>
    <w:rsid w:val="001A02EE"/>
    <w:rsid w:val="001A03B9"/>
    <w:rsid w:val="001A3B45"/>
    <w:rsid w:val="001A4DA7"/>
    <w:rsid w:val="001A56B9"/>
    <w:rsid w:val="001A638F"/>
    <w:rsid w:val="001A6606"/>
    <w:rsid w:val="001B07DA"/>
    <w:rsid w:val="001B21B3"/>
    <w:rsid w:val="001B2531"/>
    <w:rsid w:val="001B3407"/>
    <w:rsid w:val="001B798C"/>
    <w:rsid w:val="001C0BCD"/>
    <w:rsid w:val="001C0D12"/>
    <w:rsid w:val="001C19CF"/>
    <w:rsid w:val="001C2A7E"/>
    <w:rsid w:val="001C704D"/>
    <w:rsid w:val="001C7923"/>
    <w:rsid w:val="001D1772"/>
    <w:rsid w:val="001D1885"/>
    <w:rsid w:val="001D28C1"/>
    <w:rsid w:val="001D3EB9"/>
    <w:rsid w:val="001D4167"/>
    <w:rsid w:val="001D4F01"/>
    <w:rsid w:val="001D7FA5"/>
    <w:rsid w:val="001E1C83"/>
    <w:rsid w:val="001E6057"/>
    <w:rsid w:val="001F0733"/>
    <w:rsid w:val="001F14A0"/>
    <w:rsid w:val="001F16E7"/>
    <w:rsid w:val="001F1F39"/>
    <w:rsid w:val="001F2BCC"/>
    <w:rsid w:val="00200351"/>
    <w:rsid w:val="0020051D"/>
    <w:rsid w:val="00200DF7"/>
    <w:rsid w:val="00201B86"/>
    <w:rsid w:val="002033F7"/>
    <w:rsid w:val="00206D75"/>
    <w:rsid w:val="0021100E"/>
    <w:rsid w:val="002129A7"/>
    <w:rsid w:val="002151E7"/>
    <w:rsid w:val="0021560D"/>
    <w:rsid w:val="00216621"/>
    <w:rsid w:val="00217411"/>
    <w:rsid w:val="002204E7"/>
    <w:rsid w:val="00225439"/>
    <w:rsid w:val="00225846"/>
    <w:rsid w:val="0022703E"/>
    <w:rsid w:val="002312F7"/>
    <w:rsid w:val="00233668"/>
    <w:rsid w:val="002348B0"/>
    <w:rsid w:val="00235D32"/>
    <w:rsid w:val="00237259"/>
    <w:rsid w:val="00240739"/>
    <w:rsid w:val="002407F1"/>
    <w:rsid w:val="00245A12"/>
    <w:rsid w:val="002471B4"/>
    <w:rsid w:val="002506EE"/>
    <w:rsid w:val="00251124"/>
    <w:rsid w:val="00251721"/>
    <w:rsid w:val="00253438"/>
    <w:rsid w:val="00254E03"/>
    <w:rsid w:val="00261ACC"/>
    <w:rsid w:val="0026473B"/>
    <w:rsid w:val="00264E8C"/>
    <w:rsid w:val="00271F0C"/>
    <w:rsid w:val="002730EA"/>
    <w:rsid w:val="0027776D"/>
    <w:rsid w:val="002833A9"/>
    <w:rsid w:val="00285109"/>
    <w:rsid w:val="00285204"/>
    <w:rsid w:val="00286DC2"/>
    <w:rsid w:val="00291521"/>
    <w:rsid w:val="002921BE"/>
    <w:rsid w:val="002975E7"/>
    <w:rsid w:val="002A0717"/>
    <w:rsid w:val="002A1D39"/>
    <w:rsid w:val="002A3C7B"/>
    <w:rsid w:val="002A444E"/>
    <w:rsid w:val="002A4BDF"/>
    <w:rsid w:val="002B1364"/>
    <w:rsid w:val="002B18E6"/>
    <w:rsid w:val="002B1E25"/>
    <w:rsid w:val="002C0D39"/>
    <w:rsid w:val="002C21EF"/>
    <w:rsid w:val="002C2811"/>
    <w:rsid w:val="002C4D77"/>
    <w:rsid w:val="002C72C5"/>
    <w:rsid w:val="002D1EAE"/>
    <w:rsid w:val="002D5990"/>
    <w:rsid w:val="002D6627"/>
    <w:rsid w:val="002D71AF"/>
    <w:rsid w:val="002D79F0"/>
    <w:rsid w:val="002E241D"/>
    <w:rsid w:val="002E2DEF"/>
    <w:rsid w:val="002F2990"/>
    <w:rsid w:val="002F4445"/>
    <w:rsid w:val="002F52DF"/>
    <w:rsid w:val="002F5359"/>
    <w:rsid w:val="002F75ED"/>
    <w:rsid w:val="002F7C18"/>
    <w:rsid w:val="003032AF"/>
    <w:rsid w:val="00305B8F"/>
    <w:rsid w:val="00307B09"/>
    <w:rsid w:val="00310C18"/>
    <w:rsid w:val="00310DB9"/>
    <w:rsid w:val="0031544B"/>
    <w:rsid w:val="0031775D"/>
    <w:rsid w:val="00320CE2"/>
    <w:rsid w:val="00321095"/>
    <w:rsid w:val="00321A75"/>
    <w:rsid w:val="003233D1"/>
    <w:rsid w:val="00323576"/>
    <w:rsid w:val="00323973"/>
    <w:rsid w:val="00325B40"/>
    <w:rsid w:val="00325DB3"/>
    <w:rsid w:val="00326182"/>
    <w:rsid w:val="00326DD1"/>
    <w:rsid w:val="00327698"/>
    <w:rsid w:val="003279E2"/>
    <w:rsid w:val="003317C6"/>
    <w:rsid w:val="00332236"/>
    <w:rsid w:val="00333443"/>
    <w:rsid w:val="00335FBE"/>
    <w:rsid w:val="00341762"/>
    <w:rsid w:val="003420C7"/>
    <w:rsid w:val="00342E8F"/>
    <w:rsid w:val="00345AC4"/>
    <w:rsid w:val="00345D48"/>
    <w:rsid w:val="00345E48"/>
    <w:rsid w:val="0034773C"/>
    <w:rsid w:val="0035100F"/>
    <w:rsid w:val="003540FA"/>
    <w:rsid w:val="00354741"/>
    <w:rsid w:val="0035549A"/>
    <w:rsid w:val="00357695"/>
    <w:rsid w:val="00362266"/>
    <w:rsid w:val="00362C9C"/>
    <w:rsid w:val="00363A95"/>
    <w:rsid w:val="003652C0"/>
    <w:rsid w:val="00365C8D"/>
    <w:rsid w:val="00366782"/>
    <w:rsid w:val="00366C18"/>
    <w:rsid w:val="0037350A"/>
    <w:rsid w:val="00373996"/>
    <w:rsid w:val="003759C5"/>
    <w:rsid w:val="00377D8B"/>
    <w:rsid w:val="00377EA5"/>
    <w:rsid w:val="00381788"/>
    <w:rsid w:val="00386CE4"/>
    <w:rsid w:val="00386DD1"/>
    <w:rsid w:val="00392E31"/>
    <w:rsid w:val="003973EF"/>
    <w:rsid w:val="003A1A03"/>
    <w:rsid w:val="003B0EE0"/>
    <w:rsid w:val="003B43A5"/>
    <w:rsid w:val="003B6D54"/>
    <w:rsid w:val="003C338D"/>
    <w:rsid w:val="003C4C1D"/>
    <w:rsid w:val="003C6135"/>
    <w:rsid w:val="003C6E61"/>
    <w:rsid w:val="003C742F"/>
    <w:rsid w:val="003D0DE1"/>
    <w:rsid w:val="003D171F"/>
    <w:rsid w:val="003D2CC2"/>
    <w:rsid w:val="003D2CFC"/>
    <w:rsid w:val="003D3205"/>
    <w:rsid w:val="003D3A90"/>
    <w:rsid w:val="003D4294"/>
    <w:rsid w:val="003D4E88"/>
    <w:rsid w:val="003D70F0"/>
    <w:rsid w:val="003D7494"/>
    <w:rsid w:val="003E1CF7"/>
    <w:rsid w:val="003E233A"/>
    <w:rsid w:val="003E2BD2"/>
    <w:rsid w:val="003E37C5"/>
    <w:rsid w:val="003E6ADC"/>
    <w:rsid w:val="003E6D43"/>
    <w:rsid w:val="003E7C6B"/>
    <w:rsid w:val="003F0429"/>
    <w:rsid w:val="003F54CD"/>
    <w:rsid w:val="003F7DCF"/>
    <w:rsid w:val="0040013C"/>
    <w:rsid w:val="0040204E"/>
    <w:rsid w:val="00404CC5"/>
    <w:rsid w:val="004052B0"/>
    <w:rsid w:val="0040591E"/>
    <w:rsid w:val="0041062B"/>
    <w:rsid w:val="0041148F"/>
    <w:rsid w:val="004151AD"/>
    <w:rsid w:val="00415D9B"/>
    <w:rsid w:val="00421796"/>
    <w:rsid w:val="00422F94"/>
    <w:rsid w:val="00424D7D"/>
    <w:rsid w:val="00425179"/>
    <w:rsid w:val="00425CA8"/>
    <w:rsid w:val="004261F9"/>
    <w:rsid w:val="004266DC"/>
    <w:rsid w:val="004311C6"/>
    <w:rsid w:val="00431200"/>
    <w:rsid w:val="0043151A"/>
    <w:rsid w:val="0043424B"/>
    <w:rsid w:val="004378C8"/>
    <w:rsid w:val="004412B4"/>
    <w:rsid w:val="00445425"/>
    <w:rsid w:val="00446B70"/>
    <w:rsid w:val="00455274"/>
    <w:rsid w:val="004641A0"/>
    <w:rsid w:val="004650B7"/>
    <w:rsid w:val="004665CC"/>
    <w:rsid w:val="00467F2F"/>
    <w:rsid w:val="00471896"/>
    <w:rsid w:val="00471A76"/>
    <w:rsid w:val="00472AFC"/>
    <w:rsid w:val="00474838"/>
    <w:rsid w:val="00474FC7"/>
    <w:rsid w:val="004754BF"/>
    <w:rsid w:val="00476F3B"/>
    <w:rsid w:val="00477E07"/>
    <w:rsid w:val="00481115"/>
    <w:rsid w:val="0048288E"/>
    <w:rsid w:val="00484C6B"/>
    <w:rsid w:val="004859F9"/>
    <w:rsid w:val="00487235"/>
    <w:rsid w:val="00494DEE"/>
    <w:rsid w:val="004952F8"/>
    <w:rsid w:val="00495310"/>
    <w:rsid w:val="0049568E"/>
    <w:rsid w:val="004A2391"/>
    <w:rsid w:val="004A27B3"/>
    <w:rsid w:val="004A2DBA"/>
    <w:rsid w:val="004A2E41"/>
    <w:rsid w:val="004A432E"/>
    <w:rsid w:val="004A7A89"/>
    <w:rsid w:val="004B0F0D"/>
    <w:rsid w:val="004B1AFC"/>
    <w:rsid w:val="004B53C0"/>
    <w:rsid w:val="004B63A9"/>
    <w:rsid w:val="004B71EB"/>
    <w:rsid w:val="004C28D9"/>
    <w:rsid w:val="004D048A"/>
    <w:rsid w:val="004D07E6"/>
    <w:rsid w:val="004D2A43"/>
    <w:rsid w:val="004D2B2A"/>
    <w:rsid w:val="004D34F5"/>
    <w:rsid w:val="004D3CF3"/>
    <w:rsid w:val="004D4AD3"/>
    <w:rsid w:val="004D5157"/>
    <w:rsid w:val="004D6136"/>
    <w:rsid w:val="004D6450"/>
    <w:rsid w:val="004D6B81"/>
    <w:rsid w:val="004D7550"/>
    <w:rsid w:val="004E226A"/>
    <w:rsid w:val="004E3664"/>
    <w:rsid w:val="004E44E6"/>
    <w:rsid w:val="004E4903"/>
    <w:rsid w:val="004E5A9E"/>
    <w:rsid w:val="004E6E17"/>
    <w:rsid w:val="004E727F"/>
    <w:rsid w:val="004F33C7"/>
    <w:rsid w:val="004F3485"/>
    <w:rsid w:val="004F3B4E"/>
    <w:rsid w:val="004F3E8D"/>
    <w:rsid w:val="004F46D6"/>
    <w:rsid w:val="0050156A"/>
    <w:rsid w:val="005021F9"/>
    <w:rsid w:val="00507885"/>
    <w:rsid w:val="00507A0A"/>
    <w:rsid w:val="00510CC8"/>
    <w:rsid w:val="0051102F"/>
    <w:rsid w:val="00512B4E"/>
    <w:rsid w:val="00513CCB"/>
    <w:rsid w:val="00513D9A"/>
    <w:rsid w:val="005143D3"/>
    <w:rsid w:val="00514A36"/>
    <w:rsid w:val="00520E06"/>
    <w:rsid w:val="0052168A"/>
    <w:rsid w:val="00524E1C"/>
    <w:rsid w:val="00526284"/>
    <w:rsid w:val="005327CB"/>
    <w:rsid w:val="00533235"/>
    <w:rsid w:val="0053477A"/>
    <w:rsid w:val="00535726"/>
    <w:rsid w:val="0053706E"/>
    <w:rsid w:val="00537600"/>
    <w:rsid w:val="00543868"/>
    <w:rsid w:val="00545BA5"/>
    <w:rsid w:val="0054667A"/>
    <w:rsid w:val="005471E5"/>
    <w:rsid w:val="00552A15"/>
    <w:rsid w:val="005539BF"/>
    <w:rsid w:val="005539EA"/>
    <w:rsid w:val="00553F9D"/>
    <w:rsid w:val="00554166"/>
    <w:rsid w:val="0055765B"/>
    <w:rsid w:val="005632D1"/>
    <w:rsid w:val="005661BF"/>
    <w:rsid w:val="00566B95"/>
    <w:rsid w:val="00567F35"/>
    <w:rsid w:val="00570AE5"/>
    <w:rsid w:val="00572FC1"/>
    <w:rsid w:val="0057359A"/>
    <w:rsid w:val="00574651"/>
    <w:rsid w:val="00576CF9"/>
    <w:rsid w:val="00577B27"/>
    <w:rsid w:val="005854B3"/>
    <w:rsid w:val="005862B8"/>
    <w:rsid w:val="0058675A"/>
    <w:rsid w:val="005917FC"/>
    <w:rsid w:val="005920C4"/>
    <w:rsid w:val="005959F3"/>
    <w:rsid w:val="00595F17"/>
    <w:rsid w:val="005A0A60"/>
    <w:rsid w:val="005A1B46"/>
    <w:rsid w:val="005A277A"/>
    <w:rsid w:val="005A295D"/>
    <w:rsid w:val="005A388B"/>
    <w:rsid w:val="005A537B"/>
    <w:rsid w:val="005A6E1B"/>
    <w:rsid w:val="005B2046"/>
    <w:rsid w:val="005B4A8B"/>
    <w:rsid w:val="005C10B7"/>
    <w:rsid w:val="005C1F91"/>
    <w:rsid w:val="005C5F3C"/>
    <w:rsid w:val="005D012D"/>
    <w:rsid w:val="005D2498"/>
    <w:rsid w:val="005D5B72"/>
    <w:rsid w:val="005D5F42"/>
    <w:rsid w:val="005D6622"/>
    <w:rsid w:val="005D7C00"/>
    <w:rsid w:val="005E62F2"/>
    <w:rsid w:val="005E6D83"/>
    <w:rsid w:val="005E74FB"/>
    <w:rsid w:val="005F18E2"/>
    <w:rsid w:val="005F231D"/>
    <w:rsid w:val="005F24D3"/>
    <w:rsid w:val="005F3EAD"/>
    <w:rsid w:val="005F476A"/>
    <w:rsid w:val="005F6201"/>
    <w:rsid w:val="00600842"/>
    <w:rsid w:val="006008F6"/>
    <w:rsid w:val="006016F0"/>
    <w:rsid w:val="00602A04"/>
    <w:rsid w:val="00607E3A"/>
    <w:rsid w:val="006101E9"/>
    <w:rsid w:val="00610BD1"/>
    <w:rsid w:val="006115AB"/>
    <w:rsid w:val="00611EF5"/>
    <w:rsid w:val="00613397"/>
    <w:rsid w:val="006135FB"/>
    <w:rsid w:val="00613935"/>
    <w:rsid w:val="00613C24"/>
    <w:rsid w:val="00614766"/>
    <w:rsid w:val="00620192"/>
    <w:rsid w:val="00622C46"/>
    <w:rsid w:val="00623F73"/>
    <w:rsid w:val="00624094"/>
    <w:rsid w:val="00630448"/>
    <w:rsid w:val="00632122"/>
    <w:rsid w:val="00633F86"/>
    <w:rsid w:val="00637340"/>
    <w:rsid w:val="00640E51"/>
    <w:rsid w:val="006442A1"/>
    <w:rsid w:val="00646AEE"/>
    <w:rsid w:val="00647728"/>
    <w:rsid w:val="00652168"/>
    <w:rsid w:val="006551E2"/>
    <w:rsid w:val="00657419"/>
    <w:rsid w:val="0066381B"/>
    <w:rsid w:val="00671135"/>
    <w:rsid w:val="0067164D"/>
    <w:rsid w:val="00672531"/>
    <w:rsid w:val="00672AFD"/>
    <w:rsid w:val="00673A2F"/>
    <w:rsid w:val="00674C1B"/>
    <w:rsid w:val="00674CF6"/>
    <w:rsid w:val="00676876"/>
    <w:rsid w:val="006768AC"/>
    <w:rsid w:val="00676F86"/>
    <w:rsid w:val="006829CB"/>
    <w:rsid w:val="00684B85"/>
    <w:rsid w:val="00685F80"/>
    <w:rsid w:val="00686407"/>
    <w:rsid w:val="006925B9"/>
    <w:rsid w:val="0069534F"/>
    <w:rsid w:val="006954E3"/>
    <w:rsid w:val="00695CA1"/>
    <w:rsid w:val="006A2878"/>
    <w:rsid w:val="006A2DA4"/>
    <w:rsid w:val="006A376E"/>
    <w:rsid w:val="006B486A"/>
    <w:rsid w:val="006B5BA1"/>
    <w:rsid w:val="006B7198"/>
    <w:rsid w:val="006C4EF5"/>
    <w:rsid w:val="006D0B5B"/>
    <w:rsid w:val="006D3C66"/>
    <w:rsid w:val="006D4B7E"/>
    <w:rsid w:val="006D74C0"/>
    <w:rsid w:val="006E0FE1"/>
    <w:rsid w:val="006E6D4A"/>
    <w:rsid w:val="006E7B11"/>
    <w:rsid w:val="006F0B80"/>
    <w:rsid w:val="006F29AE"/>
    <w:rsid w:val="006F349F"/>
    <w:rsid w:val="006F3CDE"/>
    <w:rsid w:val="006F45C7"/>
    <w:rsid w:val="006F4B70"/>
    <w:rsid w:val="006F65B6"/>
    <w:rsid w:val="006F6EFE"/>
    <w:rsid w:val="006F7BD4"/>
    <w:rsid w:val="00705C9A"/>
    <w:rsid w:val="0071020B"/>
    <w:rsid w:val="0071155A"/>
    <w:rsid w:val="007128AB"/>
    <w:rsid w:val="0071476D"/>
    <w:rsid w:val="007149F0"/>
    <w:rsid w:val="00722488"/>
    <w:rsid w:val="00725B1A"/>
    <w:rsid w:val="00731024"/>
    <w:rsid w:val="007316D9"/>
    <w:rsid w:val="007355E7"/>
    <w:rsid w:val="00736AA2"/>
    <w:rsid w:val="00740C82"/>
    <w:rsid w:val="007431D4"/>
    <w:rsid w:val="00746EBC"/>
    <w:rsid w:val="007518F9"/>
    <w:rsid w:val="0075206C"/>
    <w:rsid w:val="00754214"/>
    <w:rsid w:val="007555F2"/>
    <w:rsid w:val="00757B01"/>
    <w:rsid w:val="00761992"/>
    <w:rsid w:val="00763259"/>
    <w:rsid w:val="00763CED"/>
    <w:rsid w:val="00763DDD"/>
    <w:rsid w:val="00764408"/>
    <w:rsid w:val="00764DF4"/>
    <w:rsid w:val="007715D0"/>
    <w:rsid w:val="0077255F"/>
    <w:rsid w:val="00781FD3"/>
    <w:rsid w:val="00783FE9"/>
    <w:rsid w:val="00784564"/>
    <w:rsid w:val="00787829"/>
    <w:rsid w:val="00787891"/>
    <w:rsid w:val="007906CA"/>
    <w:rsid w:val="00792800"/>
    <w:rsid w:val="00793D88"/>
    <w:rsid w:val="00796E05"/>
    <w:rsid w:val="007A0DC2"/>
    <w:rsid w:val="007A5B1D"/>
    <w:rsid w:val="007B056A"/>
    <w:rsid w:val="007B3389"/>
    <w:rsid w:val="007B3522"/>
    <w:rsid w:val="007B35A0"/>
    <w:rsid w:val="007B3C80"/>
    <w:rsid w:val="007B4A48"/>
    <w:rsid w:val="007B5BAA"/>
    <w:rsid w:val="007B67CC"/>
    <w:rsid w:val="007B6B9D"/>
    <w:rsid w:val="007C7151"/>
    <w:rsid w:val="007D3142"/>
    <w:rsid w:val="007D38E4"/>
    <w:rsid w:val="007D3CED"/>
    <w:rsid w:val="007D5139"/>
    <w:rsid w:val="007D70BD"/>
    <w:rsid w:val="007E0372"/>
    <w:rsid w:val="007E125D"/>
    <w:rsid w:val="007E16A1"/>
    <w:rsid w:val="007E2807"/>
    <w:rsid w:val="007E3C00"/>
    <w:rsid w:val="007E45EF"/>
    <w:rsid w:val="007E60BF"/>
    <w:rsid w:val="007F019A"/>
    <w:rsid w:val="007F2310"/>
    <w:rsid w:val="007F2BEA"/>
    <w:rsid w:val="007F3088"/>
    <w:rsid w:val="007F4BD1"/>
    <w:rsid w:val="007F5CBE"/>
    <w:rsid w:val="007F7302"/>
    <w:rsid w:val="008002B7"/>
    <w:rsid w:val="00800993"/>
    <w:rsid w:val="008041A5"/>
    <w:rsid w:val="008048D7"/>
    <w:rsid w:val="00806EF7"/>
    <w:rsid w:val="008104EC"/>
    <w:rsid w:val="0081162A"/>
    <w:rsid w:val="00816DA9"/>
    <w:rsid w:val="008171A5"/>
    <w:rsid w:val="008179E8"/>
    <w:rsid w:val="00823BF3"/>
    <w:rsid w:val="00824BE2"/>
    <w:rsid w:val="00825114"/>
    <w:rsid w:val="00826EF3"/>
    <w:rsid w:val="00833899"/>
    <w:rsid w:val="0083437E"/>
    <w:rsid w:val="008364FB"/>
    <w:rsid w:val="008417D2"/>
    <w:rsid w:val="00842F48"/>
    <w:rsid w:val="008468CC"/>
    <w:rsid w:val="00847753"/>
    <w:rsid w:val="008505D6"/>
    <w:rsid w:val="00850B67"/>
    <w:rsid w:val="00851482"/>
    <w:rsid w:val="008546F9"/>
    <w:rsid w:val="00864C0E"/>
    <w:rsid w:val="008669DA"/>
    <w:rsid w:val="00866EB8"/>
    <w:rsid w:val="008671C3"/>
    <w:rsid w:val="00867395"/>
    <w:rsid w:val="0087009D"/>
    <w:rsid w:val="00873A6B"/>
    <w:rsid w:val="00874A01"/>
    <w:rsid w:val="008828F2"/>
    <w:rsid w:val="00883AEE"/>
    <w:rsid w:val="00884672"/>
    <w:rsid w:val="00884D8F"/>
    <w:rsid w:val="00886E7E"/>
    <w:rsid w:val="0088784A"/>
    <w:rsid w:val="008903F3"/>
    <w:rsid w:val="00890905"/>
    <w:rsid w:val="00892553"/>
    <w:rsid w:val="00894477"/>
    <w:rsid w:val="00895B3D"/>
    <w:rsid w:val="008A0B37"/>
    <w:rsid w:val="008A259B"/>
    <w:rsid w:val="008A3416"/>
    <w:rsid w:val="008A3D92"/>
    <w:rsid w:val="008A4319"/>
    <w:rsid w:val="008B0F74"/>
    <w:rsid w:val="008B6714"/>
    <w:rsid w:val="008B7942"/>
    <w:rsid w:val="008B7958"/>
    <w:rsid w:val="008B7E83"/>
    <w:rsid w:val="008C1A00"/>
    <w:rsid w:val="008C2444"/>
    <w:rsid w:val="008C327E"/>
    <w:rsid w:val="008C41C6"/>
    <w:rsid w:val="008C5573"/>
    <w:rsid w:val="008C59FA"/>
    <w:rsid w:val="008C5AD7"/>
    <w:rsid w:val="008D3959"/>
    <w:rsid w:val="008D5BA8"/>
    <w:rsid w:val="008D7A59"/>
    <w:rsid w:val="008E6A7A"/>
    <w:rsid w:val="008E7A24"/>
    <w:rsid w:val="008E7E3E"/>
    <w:rsid w:val="008F0870"/>
    <w:rsid w:val="008F4AF9"/>
    <w:rsid w:val="008F4C4C"/>
    <w:rsid w:val="008F6DFE"/>
    <w:rsid w:val="008F7B55"/>
    <w:rsid w:val="00903AC9"/>
    <w:rsid w:val="00907D78"/>
    <w:rsid w:val="00910025"/>
    <w:rsid w:val="00910B2F"/>
    <w:rsid w:val="009132DD"/>
    <w:rsid w:val="00914564"/>
    <w:rsid w:val="00915851"/>
    <w:rsid w:val="00916F03"/>
    <w:rsid w:val="00916F65"/>
    <w:rsid w:val="00924606"/>
    <w:rsid w:val="00924BCA"/>
    <w:rsid w:val="0092776D"/>
    <w:rsid w:val="00927DB1"/>
    <w:rsid w:val="00927FA6"/>
    <w:rsid w:val="009300FF"/>
    <w:rsid w:val="0093102E"/>
    <w:rsid w:val="00932A84"/>
    <w:rsid w:val="00932E22"/>
    <w:rsid w:val="009336A2"/>
    <w:rsid w:val="00935A3A"/>
    <w:rsid w:val="009371E3"/>
    <w:rsid w:val="009425A8"/>
    <w:rsid w:val="00945A79"/>
    <w:rsid w:val="0095020F"/>
    <w:rsid w:val="0095057A"/>
    <w:rsid w:val="00952964"/>
    <w:rsid w:val="00952C16"/>
    <w:rsid w:val="00956A21"/>
    <w:rsid w:val="00957FF2"/>
    <w:rsid w:val="009626C5"/>
    <w:rsid w:val="00962AA6"/>
    <w:rsid w:val="00964310"/>
    <w:rsid w:val="00965814"/>
    <w:rsid w:val="009717FF"/>
    <w:rsid w:val="0097187B"/>
    <w:rsid w:val="00972F7C"/>
    <w:rsid w:val="00973A75"/>
    <w:rsid w:val="0097701B"/>
    <w:rsid w:val="0098075C"/>
    <w:rsid w:val="00982F64"/>
    <w:rsid w:val="00983070"/>
    <w:rsid w:val="009831F7"/>
    <w:rsid w:val="00987B69"/>
    <w:rsid w:val="00990B3A"/>
    <w:rsid w:val="00990B77"/>
    <w:rsid w:val="00990F8A"/>
    <w:rsid w:val="00995A39"/>
    <w:rsid w:val="00995F50"/>
    <w:rsid w:val="009976EB"/>
    <w:rsid w:val="00997842"/>
    <w:rsid w:val="0099786C"/>
    <w:rsid w:val="009A0053"/>
    <w:rsid w:val="009A3368"/>
    <w:rsid w:val="009A54DA"/>
    <w:rsid w:val="009A6C56"/>
    <w:rsid w:val="009B1193"/>
    <w:rsid w:val="009B1B87"/>
    <w:rsid w:val="009B272C"/>
    <w:rsid w:val="009B403E"/>
    <w:rsid w:val="009B42B1"/>
    <w:rsid w:val="009B4310"/>
    <w:rsid w:val="009B5757"/>
    <w:rsid w:val="009B66EF"/>
    <w:rsid w:val="009B70F7"/>
    <w:rsid w:val="009C39A8"/>
    <w:rsid w:val="009C5994"/>
    <w:rsid w:val="009C7294"/>
    <w:rsid w:val="009D11B6"/>
    <w:rsid w:val="009D28BC"/>
    <w:rsid w:val="009D571E"/>
    <w:rsid w:val="009E051E"/>
    <w:rsid w:val="009E10C3"/>
    <w:rsid w:val="009E6C60"/>
    <w:rsid w:val="009F10BB"/>
    <w:rsid w:val="009F2463"/>
    <w:rsid w:val="009F2575"/>
    <w:rsid w:val="009F405B"/>
    <w:rsid w:val="009F42CD"/>
    <w:rsid w:val="009F4AFD"/>
    <w:rsid w:val="009F76E5"/>
    <w:rsid w:val="00A02022"/>
    <w:rsid w:val="00A040D5"/>
    <w:rsid w:val="00A04E7A"/>
    <w:rsid w:val="00A14384"/>
    <w:rsid w:val="00A150AF"/>
    <w:rsid w:val="00A15B18"/>
    <w:rsid w:val="00A15CCA"/>
    <w:rsid w:val="00A200E6"/>
    <w:rsid w:val="00A22238"/>
    <w:rsid w:val="00A22445"/>
    <w:rsid w:val="00A226C1"/>
    <w:rsid w:val="00A2652D"/>
    <w:rsid w:val="00A26B43"/>
    <w:rsid w:val="00A27D67"/>
    <w:rsid w:val="00A30312"/>
    <w:rsid w:val="00A31560"/>
    <w:rsid w:val="00A320BA"/>
    <w:rsid w:val="00A33308"/>
    <w:rsid w:val="00A33E07"/>
    <w:rsid w:val="00A34834"/>
    <w:rsid w:val="00A356D0"/>
    <w:rsid w:val="00A44CA6"/>
    <w:rsid w:val="00A450B1"/>
    <w:rsid w:val="00A466D1"/>
    <w:rsid w:val="00A46DC2"/>
    <w:rsid w:val="00A475D7"/>
    <w:rsid w:val="00A478D7"/>
    <w:rsid w:val="00A513D1"/>
    <w:rsid w:val="00A516B4"/>
    <w:rsid w:val="00A5411A"/>
    <w:rsid w:val="00A55718"/>
    <w:rsid w:val="00A57BA0"/>
    <w:rsid w:val="00A6080B"/>
    <w:rsid w:val="00A60C65"/>
    <w:rsid w:val="00A62CB1"/>
    <w:rsid w:val="00A63FDB"/>
    <w:rsid w:val="00A674F1"/>
    <w:rsid w:val="00A72F3D"/>
    <w:rsid w:val="00A74608"/>
    <w:rsid w:val="00A759AD"/>
    <w:rsid w:val="00A77C43"/>
    <w:rsid w:val="00A807BA"/>
    <w:rsid w:val="00A8117F"/>
    <w:rsid w:val="00A82BA6"/>
    <w:rsid w:val="00A83CA8"/>
    <w:rsid w:val="00A865E0"/>
    <w:rsid w:val="00A917B7"/>
    <w:rsid w:val="00A92C84"/>
    <w:rsid w:val="00A942FE"/>
    <w:rsid w:val="00A94442"/>
    <w:rsid w:val="00A953D3"/>
    <w:rsid w:val="00A96765"/>
    <w:rsid w:val="00AA6DE6"/>
    <w:rsid w:val="00AA704A"/>
    <w:rsid w:val="00AB1008"/>
    <w:rsid w:val="00AB2290"/>
    <w:rsid w:val="00AB2FF4"/>
    <w:rsid w:val="00AB34A6"/>
    <w:rsid w:val="00AB36C3"/>
    <w:rsid w:val="00AB41D1"/>
    <w:rsid w:val="00AC16A6"/>
    <w:rsid w:val="00AC191E"/>
    <w:rsid w:val="00AC58BB"/>
    <w:rsid w:val="00AC67CE"/>
    <w:rsid w:val="00AC6B14"/>
    <w:rsid w:val="00AC761C"/>
    <w:rsid w:val="00AD0294"/>
    <w:rsid w:val="00AD0DB6"/>
    <w:rsid w:val="00AD14FE"/>
    <w:rsid w:val="00AD2907"/>
    <w:rsid w:val="00AD6247"/>
    <w:rsid w:val="00AD7134"/>
    <w:rsid w:val="00AE6F53"/>
    <w:rsid w:val="00AF0997"/>
    <w:rsid w:val="00AF0DAD"/>
    <w:rsid w:val="00AF2E2F"/>
    <w:rsid w:val="00AF2EC1"/>
    <w:rsid w:val="00AF3D85"/>
    <w:rsid w:val="00AF4C55"/>
    <w:rsid w:val="00AF508B"/>
    <w:rsid w:val="00B02562"/>
    <w:rsid w:val="00B02AD3"/>
    <w:rsid w:val="00B10110"/>
    <w:rsid w:val="00B1105E"/>
    <w:rsid w:val="00B21622"/>
    <w:rsid w:val="00B2385A"/>
    <w:rsid w:val="00B23897"/>
    <w:rsid w:val="00B24235"/>
    <w:rsid w:val="00B24EC6"/>
    <w:rsid w:val="00B318AC"/>
    <w:rsid w:val="00B3375B"/>
    <w:rsid w:val="00B33A16"/>
    <w:rsid w:val="00B33D90"/>
    <w:rsid w:val="00B34A8D"/>
    <w:rsid w:val="00B356FA"/>
    <w:rsid w:val="00B40270"/>
    <w:rsid w:val="00B40C5F"/>
    <w:rsid w:val="00B4202C"/>
    <w:rsid w:val="00B45611"/>
    <w:rsid w:val="00B478CE"/>
    <w:rsid w:val="00B50421"/>
    <w:rsid w:val="00B51258"/>
    <w:rsid w:val="00B53BDD"/>
    <w:rsid w:val="00B54238"/>
    <w:rsid w:val="00B56241"/>
    <w:rsid w:val="00B56D4E"/>
    <w:rsid w:val="00B60755"/>
    <w:rsid w:val="00B608F5"/>
    <w:rsid w:val="00B61143"/>
    <w:rsid w:val="00B61311"/>
    <w:rsid w:val="00B64AD2"/>
    <w:rsid w:val="00B7054C"/>
    <w:rsid w:val="00B77CCA"/>
    <w:rsid w:val="00B80511"/>
    <w:rsid w:val="00B815C6"/>
    <w:rsid w:val="00B81BEB"/>
    <w:rsid w:val="00B83B76"/>
    <w:rsid w:val="00B8468E"/>
    <w:rsid w:val="00B85E4E"/>
    <w:rsid w:val="00B8609F"/>
    <w:rsid w:val="00B8688C"/>
    <w:rsid w:val="00B87FF2"/>
    <w:rsid w:val="00B92749"/>
    <w:rsid w:val="00B92ADE"/>
    <w:rsid w:val="00B93562"/>
    <w:rsid w:val="00B94BEC"/>
    <w:rsid w:val="00B9707D"/>
    <w:rsid w:val="00BA1FF0"/>
    <w:rsid w:val="00BA476A"/>
    <w:rsid w:val="00BA4FAA"/>
    <w:rsid w:val="00BA5CB4"/>
    <w:rsid w:val="00BB2806"/>
    <w:rsid w:val="00BC1EEA"/>
    <w:rsid w:val="00BC2263"/>
    <w:rsid w:val="00BC38EB"/>
    <w:rsid w:val="00BC651E"/>
    <w:rsid w:val="00BC75D1"/>
    <w:rsid w:val="00BC7EFC"/>
    <w:rsid w:val="00BD294D"/>
    <w:rsid w:val="00BD2995"/>
    <w:rsid w:val="00BD59B7"/>
    <w:rsid w:val="00BD5A2B"/>
    <w:rsid w:val="00BD6A28"/>
    <w:rsid w:val="00BE0397"/>
    <w:rsid w:val="00BE1D1C"/>
    <w:rsid w:val="00BE2DBD"/>
    <w:rsid w:val="00BE3032"/>
    <w:rsid w:val="00BE5104"/>
    <w:rsid w:val="00BE5A3C"/>
    <w:rsid w:val="00BE7284"/>
    <w:rsid w:val="00BF3F3E"/>
    <w:rsid w:val="00BF5CB7"/>
    <w:rsid w:val="00BF5D89"/>
    <w:rsid w:val="00BF75BC"/>
    <w:rsid w:val="00C0148C"/>
    <w:rsid w:val="00C01763"/>
    <w:rsid w:val="00C04851"/>
    <w:rsid w:val="00C07551"/>
    <w:rsid w:val="00C11F7C"/>
    <w:rsid w:val="00C15279"/>
    <w:rsid w:val="00C164AC"/>
    <w:rsid w:val="00C1752D"/>
    <w:rsid w:val="00C2049C"/>
    <w:rsid w:val="00C22B5D"/>
    <w:rsid w:val="00C24559"/>
    <w:rsid w:val="00C26087"/>
    <w:rsid w:val="00C26ECA"/>
    <w:rsid w:val="00C32856"/>
    <w:rsid w:val="00C3349D"/>
    <w:rsid w:val="00C34F31"/>
    <w:rsid w:val="00C35714"/>
    <w:rsid w:val="00C35838"/>
    <w:rsid w:val="00C400DA"/>
    <w:rsid w:val="00C404F1"/>
    <w:rsid w:val="00C42A29"/>
    <w:rsid w:val="00C434D4"/>
    <w:rsid w:val="00C46F15"/>
    <w:rsid w:val="00C5080C"/>
    <w:rsid w:val="00C52AC2"/>
    <w:rsid w:val="00C535FB"/>
    <w:rsid w:val="00C5532F"/>
    <w:rsid w:val="00C556D6"/>
    <w:rsid w:val="00C5615E"/>
    <w:rsid w:val="00C578C8"/>
    <w:rsid w:val="00C60DD1"/>
    <w:rsid w:val="00C613DC"/>
    <w:rsid w:val="00C624B0"/>
    <w:rsid w:val="00C62924"/>
    <w:rsid w:val="00C6330C"/>
    <w:rsid w:val="00C65F22"/>
    <w:rsid w:val="00C66258"/>
    <w:rsid w:val="00C70B3D"/>
    <w:rsid w:val="00C714EE"/>
    <w:rsid w:val="00C725E9"/>
    <w:rsid w:val="00C73574"/>
    <w:rsid w:val="00C749CF"/>
    <w:rsid w:val="00C74A12"/>
    <w:rsid w:val="00C754C1"/>
    <w:rsid w:val="00C8268D"/>
    <w:rsid w:val="00C86A0D"/>
    <w:rsid w:val="00C90477"/>
    <w:rsid w:val="00C91970"/>
    <w:rsid w:val="00C9253F"/>
    <w:rsid w:val="00C92E48"/>
    <w:rsid w:val="00CA3C49"/>
    <w:rsid w:val="00CA4416"/>
    <w:rsid w:val="00CA5866"/>
    <w:rsid w:val="00CB3649"/>
    <w:rsid w:val="00CB40AE"/>
    <w:rsid w:val="00CB5486"/>
    <w:rsid w:val="00CB7990"/>
    <w:rsid w:val="00CC1141"/>
    <w:rsid w:val="00CC14CD"/>
    <w:rsid w:val="00CC1761"/>
    <w:rsid w:val="00CC1A03"/>
    <w:rsid w:val="00CC2485"/>
    <w:rsid w:val="00CC2A75"/>
    <w:rsid w:val="00CC66DE"/>
    <w:rsid w:val="00CD27A7"/>
    <w:rsid w:val="00CD43D5"/>
    <w:rsid w:val="00CD5E0E"/>
    <w:rsid w:val="00CE0112"/>
    <w:rsid w:val="00CE1CA0"/>
    <w:rsid w:val="00CE34C6"/>
    <w:rsid w:val="00CE383F"/>
    <w:rsid w:val="00CE465B"/>
    <w:rsid w:val="00CE4685"/>
    <w:rsid w:val="00CE65BF"/>
    <w:rsid w:val="00CF0C10"/>
    <w:rsid w:val="00CF7608"/>
    <w:rsid w:val="00CF7CDC"/>
    <w:rsid w:val="00D00C3D"/>
    <w:rsid w:val="00D0179E"/>
    <w:rsid w:val="00D03CCA"/>
    <w:rsid w:val="00D04412"/>
    <w:rsid w:val="00D10704"/>
    <w:rsid w:val="00D12272"/>
    <w:rsid w:val="00D14660"/>
    <w:rsid w:val="00D148ED"/>
    <w:rsid w:val="00D15D46"/>
    <w:rsid w:val="00D20478"/>
    <w:rsid w:val="00D20EA7"/>
    <w:rsid w:val="00D21FCE"/>
    <w:rsid w:val="00D24669"/>
    <w:rsid w:val="00D27BAD"/>
    <w:rsid w:val="00D27D75"/>
    <w:rsid w:val="00D31A5E"/>
    <w:rsid w:val="00D31D93"/>
    <w:rsid w:val="00D32074"/>
    <w:rsid w:val="00D32D81"/>
    <w:rsid w:val="00D4166E"/>
    <w:rsid w:val="00D42E99"/>
    <w:rsid w:val="00D464B9"/>
    <w:rsid w:val="00D54F26"/>
    <w:rsid w:val="00D62264"/>
    <w:rsid w:val="00D62C2E"/>
    <w:rsid w:val="00D67903"/>
    <w:rsid w:val="00D67F54"/>
    <w:rsid w:val="00D776B4"/>
    <w:rsid w:val="00D8060F"/>
    <w:rsid w:val="00D8094B"/>
    <w:rsid w:val="00D82483"/>
    <w:rsid w:val="00D83C38"/>
    <w:rsid w:val="00D84C82"/>
    <w:rsid w:val="00D86D3D"/>
    <w:rsid w:val="00D8729F"/>
    <w:rsid w:val="00D87893"/>
    <w:rsid w:val="00D87BF5"/>
    <w:rsid w:val="00D901DB"/>
    <w:rsid w:val="00D906B4"/>
    <w:rsid w:val="00D956EA"/>
    <w:rsid w:val="00D96137"/>
    <w:rsid w:val="00D976DF"/>
    <w:rsid w:val="00DA00EB"/>
    <w:rsid w:val="00DA3870"/>
    <w:rsid w:val="00DA456C"/>
    <w:rsid w:val="00DB00AF"/>
    <w:rsid w:val="00DB1035"/>
    <w:rsid w:val="00DB1E01"/>
    <w:rsid w:val="00DB3D95"/>
    <w:rsid w:val="00DB4E97"/>
    <w:rsid w:val="00DB7EC6"/>
    <w:rsid w:val="00DC71C9"/>
    <w:rsid w:val="00DD20FA"/>
    <w:rsid w:val="00DD233E"/>
    <w:rsid w:val="00DD323A"/>
    <w:rsid w:val="00DD5715"/>
    <w:rsid w:val="00DD7B39"/>
    <w:rsid w:val="00DE0AC6"/>
    <w:rsid w:val="00DE0C05"/>
    <w:rsid w:val="00DE2B08"/>
    <w:rsid w:val="00DE440B"/>
    <w:rsid w:val="00DF082E"/>
    <w:rsid w:val="00DF1AF9"/>
    <w:rsid w:val="00DF1BAB"/>
    <w:rsid w:val="00DF4747"/>
    <w:rsid w:val="00DF5FAF"/>
    <w:rsid w:val="00DF67F4"/>
    <w:rsid w:val="00DF7758"/>
    <w:rsid w:val="00E0037B"/>
    <w:rsid w:val="00E01991"/>
    <w:rsid w:val="00E02BDD"/>
    <w:rsid w:val="00E03612"/>
    <w:rsid w:val="00E06A02"/>
    <w:rsid w:val="00E1181F"/>
    <w:rsid w:val="00E11CF1"/>
    <w:rsid w:val="00E17616"/>
    <w:rsid w:val="00E23DF4"/>
    <w:rsid w:val="00E23EEB"/>
    <w:rsid w:val="00E25915"/>
    <w:rsid w:val="00E3022F"/>
    <w:rsid w:val="00E3089A"/>
    <w:rsid w:val="00E30E88"/>
    <w:rsid w:val="00E31673"/>
    <w:rsid w:val="00E31739"/>
    <w:rsid w:val="00E33CE1"/>
    <w:rsid w:val="00E34127"/>
    <w:rsid w:val="00E35041"/>
    <w:rsid w:val="00E40CEB"/>
    <w:rsid w:val="00E47F78"/>
    <w:rsid w:val="00E52D1B"/>
    <w:rsid w:val="00E531F0"/>
    <w:rsid w:val="00E578F2"/>
    <w:rsid w:val="00E60035"/>
    <w:rsid w:val="00E6024D"/>
    <w:rsid w:val="00E62B35"/>
    <w:rsid w:val="00E6405A"/>
    <w:rsid w:val="00E64C13"/>
    <w:rsid w:val="00E65A57"/>
    <w:rsid w:val="00E66A5B"/>
    <w:rsid w:val="00E704EB"/>
    <w:rsid w:val="00E70CB2"/>
    <w:rsid w:val="00E714E4"/>
    <w:rsid w:val="00E747A7"/>
    <w:rsid w:val="00E76B23"/>
    <w:rsid w:val="00E81781"/>
    <w:rsid w:val="00E8194C"/>
    <w:rsid w:val="00E82004"/>
    <w:rsid w:val="00E82933"/>
    <w:rsid w:val="00E831CD"/>
    <w:rsid w:val="00E8664B"/>
    <w:rsid w:val="00E91536"/>
    <w:rsid w:val="00E9202C"/>
    <w:rsid w:val="00E92E84"/>
    <w:rsid w:val="00E967FF"/>
    <w:rsid w:val="00E979C5"/>
    <w:rsid w:val="00E97B0E"/>
    <w:rsid w:val="00EA0941"/>
    <w:rsid w:val="00EA0B54"/>
    <w:rsid w:val="00EA1732"/>
    <w:rsid w:val="00EA4209"/>
    <w:rsid w:val="00EA5A7F"/>
    <w:rsid w:val="00EA6070"/>
    <w:rsid w:val="00EA73AB"/>
    <w:rsid w:val="00EA7CD5"/>
    <w:rsid w:val="00EB29B8"/>
    <w:rsid w:val="00EB2FC5"/>
    <w:rsid w:val="00EB4FB7"/>
    <w:rsid w:val="00EB5865"/>
    <w:rsid w:val="00EB63DE"/>
    <w:rsid w:val="00EC30BD"/>
    <w:rsid w:val="00EC3218"/>
    <w:rsid w:val="00EC3B15"/>
    <w:rsid w:val="00EC4BF1"/>
    <w:rsid w:val="00EC5814"/>
    <w:rsid w:val="00EC5D1D"/>
    <w:rsid w:val="00ED056C"/>
    <w:rsid w:val="00ED1CFF"/>
    <w:rsid w:val="00ED2E81"/>
    <w:rsid w:val="00ED32AA"/>
    <w:rsid w:val="00ED3D5B"/>
    <w:rsid w:val="00ED59B4"/>
    <w:rsid w:val="00ED6323"/>
    <w:rsid w:val="00ED70FF"/>
    <w:rsid w:val="00ED755C"/>
    <w:rsid w:val="00ED7811"/>
    <w:rsid w:val="00EE1A4D"/>
    <w:rsid w:val="00EE4DF0"/>
    <w:rsid w:val="00EE558D"/>
    <w:rsid w:val="00EE5949"/>
    <w:rsid w:val="00EE5953"/>
    <w:rsid w:val="00EE7417"/>
    <w:rsid w:val="00EF4209"/>
    <w:rsid w:val="00EF5B23"/>
    <w:rsid w:val="00EF73C5"/>
    <w:rsid w:val="00EF771B"/>
    <w:rsid w:val="00F029A9"/>
    <w:rsid w:val="00F03514"/>
    <w:rsid w:val="00F0623F"/>
    <w:rsid w:val="00F123C5"/>
    <w:rsid w:val="00F15DFE"/>
    <w:rsid w:val="00F326D4"/>
    <w:rsid w:val="00F37AEA"/>
    <w:rsid w:val="00F37E69"/>
    <w:rsid w:val="00F419F5"/>
    <w:rsid w:val="00F41C42"/>
    <w:rsid w:val="00F45643"/>
    <w:rsid w:val="00F45C4B"/>
    <w:rsid w:val="00F46401"/>
    <w:rsid w:val="00F513E4"/>
    <w:rsid w:val="00F536E0"/>
    <w:rsid w:val="00F54341"/>
    <w:rsid w:val="00F5573B"/>
    <w:rsid w:val="00F57F8F"/>
    <w:rsid w:val="00F631E7"/>
    <w:rsid w:val="00F67450"/>
    <w:rsid w:val="00F675CE"/>
    <w:rsid w:val="00F67FA9"/>
    <w:rsid w:val="00F73048"/>
    <w:rsid w:val="00F7754A"/>
    <w:rsid w:val="00F77901"/>
    <w:rsid w:val="00F830F4"/>
    <w:rsid w:val="00F83726"/>
    <w:rsid w:val="00F8504B"/>
    <w:rsid w:val="00F85CFA"/>
    <w:rsid w:val="00F862AF"/>
    <w:rsid w:val="00F9541D"/>
    <w:rsid w:val="00F96333"/>
    <w:rsid w:val="00F96ADA"/>
    <w:rsid w:val="00FA1ABB"/>
    <w:rsid w:val="00FA41B7"/>
    <w:rsid w:val="00FA7654"/>
    <w:rsid w:val="00FB2C0B"/>
    <w:rsid w:val="00FB4C1D"/>
    <w:rsid w:val="00FB6BE7"/>
    <w:rsid w:val="00FB7A7C"/>
    <w:rsid w:val="00FC0714"/>
    <w:rsid w:val="00FC3198"/>
    <w:rsid w:val="00FC78A0"/>
    <w:rsid w:val="00FC7B77"/>
    <w:rsid w:val="00FD0CC6"/>
    <w:rsid w:val="00FD689F"/>
    <w:rsid w:val="00FD7239"/>
    <w:rsid w:val="00FE03C7"/>
    <w:rsid w:val="00FE2B17"/>
    <w:rsid w:val="00FE2C41"/>
    <w:rsid w:val="00FE450F"/>
    <w:rsid w:val="00FE55CF"/>
    <w:rsid w:val="00FF1DA8"/>
    <w:rsid w:val="00FF2D3A"/>
    <w:rsid w:val="00FF31DD"/>
    <w:rsid w:val="00FF5126"/>
    <w:rsid w:val="00FF5697"/>
    <w:rsid w:val="00FF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BDAC"/>
  <w15:docId w15:val="{588312F1-7BB0-4619-9309-BE1C0FB5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5A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4BE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62B3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2033F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033F7"/>
    <w:rPr>
      <w:rFonts w:ascii="Calibri" w:eastAsia="Calibri" w:hAnsi="Calibri" w:cs="Times New Roman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203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p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jujitka</dc:creator>
  <cp:lastModifiedBy>Jitka P Jurková</cp:lastModifiedBy>
  <cp:revision>2</cp:revision>
  <dcterms:created xsi:type="dcterms:W3CDTF">2018-08-15T20:44:00Z</dcterms:created>
  <dcterms:modified xsi:type="dcterms:W3CDTF">2018-08-15T20:44:00Z</dcterms:modified>
</cp:coreProperties>
</file>