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FCE9" w14:textId="1FF474ED" w:rsidR="00F021DE" w:rsidRDefault="00F021DE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fldChar w:fldCharType="begin"/>
      </w:r>
      <w:r>
        <w:rPr>
          <w:rFonts w:ascii="Times New Roman" w:hAnsi="Times New Roman" w:cs="Times New Roman"/>
          <w:lang w:eastAsia="it-IT"/>
        </w:rPr>
        <w:instrText xml:space="preserve"> HYPERLINK "http://www.coris.uniroma1.it" </w:instrText>
      </w:r>
      <w:r>
        <w:rPr>
          <w:rFonts w:ascii="Times New Roman" w:hAnsi="Times New Roman" w:cs="Times New Roman"/>
          <w:lang w:eastAsia="it-IT"/>
        </w:rPr>
        <w:fldChar w:fldCharType="separate"/>
      </w:r>
      <w:r w:rsidRPr="00685A6C">
        <w:rPr>
          <w:rStyle w:val="Collegamentoipertestuale"/>
          <w:rFonts w:ascii="Times New Roman" w:hAnsi="Times New Roman" w:cs="Times New Roman"/>
          <w:lang w:eastAsia="it-IT"/>
        </w:rPr>
        <w:t>www.coris.uniroma1.it</w:t>
      </w:r>
      <w:r>
        <w:rPr>
          <w:rFonts w:ascii="Times New Roman" w:hAnsi="Times New Roman" w:cs="Times New Roman"/>
          <w:lang w:eastAsia="it-IT"/>
        </w:rPr>
        <w:fldChar w:fldCharType="end"/>
      </w:r>
    </w:p>
    <w:p w14:paraId="7F2936EE" w14:textId="290CA532" w:rsidR="00F021DE" w:rsidRPr="00F021DE" w:rsidRDefault="00F021DE" w:rsidP="008C15E4">
      <w:pPr>
        <w:spacing w:before="100" w:beforeAutospacing="1" w:after="100" w:afterAutospacing="1"/>
        <w:rPr>
          <w:rFonts w:ascii="Times New Roman" w:hAnsi="Times New Roman" w:cs="Times New Roman"/>
          <w:i/>
          <w:lang w:eastAsia="it-IT"/>
        </w:rPr>
      </w:pPr>
      <w:r w:rsidRPr="00F021DE">
        <w:rPr>
          <w:rFonts w:ascii="Times New Roman" w:hAnsi="Times New Roman" w:cs="Times New Roman"/>
          <w:i/>
          <w:lang w:eastAsia="it-IT"/>
        </w:rPr>
        <w:t>Nazionalismi e minoranze nazionali in Europa –</w:t>
      </w:r>
      <w:r>
        <w:rPr>
          <w:rFonts w:ascii="Times New Roman" w:hAnsi="Times New Roman" w:cs="Times New Roman"/>
          <w:i/>
          <w:lang w:eastAsia="it-IT"/>
        </w:rPr>
        <w:t xml:space="preserve"> </w:t>
      </w:r>
      <w:r w:rsidRPr="00F021DE">
        <w:rPr>
          <w:rFonts w:ascii="Times New Roman" w:hAnsi="Times New Roman" w:cs="Times New Roman"/>
          <w:i/>
          <w:highlight w:val="green"/>
          <w:lang w:eastAsia="it-IT"/>
        </w:rPr>
        <w:t>Antisemitismo</w:t>
      </w:r>
      <w:r w:rsidRPr="00F021DE">
        <w:rPr>
          <w:rFonts w:ascii="Times New Roman" w:hAnsi="Times New Roman" w:cs="Times New Roman"/>
          <w:i/>
          <w:lang w:eastAsia="it-IT"/>
        </w:rPr>
        <w:t xml:space="preserve"> </w:t>
      </w:r>
    </w:p>
    <w:p w14:paraId="34E8C35C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gramStart"/>
      <w:r w:rsidRPr="008C15E4">
        <w:rPr>
          <w:rFonts w:ascii="Times New Roman" w:hAnsi="Times New Roman" w:cs="Times New Roman"/>
          <w:lang w:eastAsia="it-IT"/>
        </w:rPr>
        <w:t>E’</w:t>
      </w:r>
      <w:proofErr w:type="gramEnd"/>
      <w:r w:rsidRPr="008C15E4">
        <w:rPr>
          <w:rFonts w:ascii="Times New Roman" w:hAnsi="Times New Roman" w:cs="Times New Roman"/>
          <w:lang w:eastAsia="it-IT"/>
        </w:rPr>
        <w:t xml:space="preserve"> prevista un’introduzione metodologica degli studi storici e sociali e un’articolazione delle civiltà in Europa dal Rinascimento al Risorgimento, con un particolare riferimento al </w:t>
      </w:r>
      <w:proofErr w:type="spellStart"/>
      <w:r w:rsidRPr="008C15E4">
        <w:rPr>
          <w:rFonts w:ascii="Times New Roman" w:hAnsi="Times New Roman" w:cs="Times New Roman"/>
          <w:lang w:eastAsia="it-IT"/>
        </w:rPr>
        <w:t>décalage</w:t>
      </w:r>
      <w:proofErr w:type="spellEnd"/>
      <w:r w:rsidRPr="008C15E4">
        <w:rPr>
          <w:rFonts w:ascii="Times New Roman" w:hAnsi="Times New Roman" w:cs="Times New Roman"/>
          <w:lang w:eastAsia="it-IT"/>
        </w:rPr>
        <w:t xml:space="preserve"> che si realizza nel corso dell’età moderna tra regioni occidentali e orientali d’Europa. Saranno evidenziati gli elementi di modernità associati ai fenomeni di nazionalismo che caratterizzano l’Occidente e le regioni orientali d'Europa, tra fine Ottocento e inizio Novecento, sottolineando i processi di modernizzazione delle società (urbanizzazione, centralizzazione, uniformazione culturale e linguistica), con particolare riferimento alle condizioni degli imperi multinazionali (asburgico, ottomano, russo) fino alla Grande Guerra. Si </w:t>
      </w:r>
      <w:proofErr w:type="spellStart"/>
      <w:r w:rsidRPr="008C15E4">
        <w:rPr>
          <w:rFonts w:ascii="Times New Roman" w:hAnsi="Times New Roman" w:cs="Times New Roman"/>
          <w:lang w:eastAsia="it-IT"/>
        </w:rPr>
        <w:t>proseguira'</w:t>
      </w:r>
      <w:proofErr w:type="spellEnd"/>
      <w:r w:rsidRPr="008C15E4">
        <w:rPr>
          <w:rFonts w:ascii="Times New Roman" w:hAnsi="Times New Roman" w:cs="Times New Roman"/>
          <w:lang w:eastAsia="it-IT"/>
        </w:rPr>
        <w:t xml:space="preserve"> quindi esaminando l'evoluzione dei fenomeni nazionali negli Stati-nazione, con particolare attenzione ai rapporti tra maggioranza di Stato e minoranze nazionali. Il corso si propone di focalizzare, attraverso una serie di seminari specifici, differenti casi di nazionalismo maggioritario o minoritario: si prevedono dunque</w:t>
      </w:r>
    </w:p>
    <w:p w14:paraId="609B8174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-&gt; una serie di incontri dedicati all'Europa, in particolare orientale, mediterranea ed euroasiatica (con focus sulla regione danubiana, sul Caucaso, sul Mediterraneo orientale);</w:t>
      </w:r>
    </w:p>
    <w:p w14:paraId="48C22199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 xml:space="preserve">-&gt; una serie di incontri dedicati in prospettiva comparata anche alle questioni nazionali in Europa/Eurasia, di minoranze nazionali e religiose o di comunità </w:t>
      </w:r>
      <w:proofErr w:type="spellStart"/>
      <w:r w:rsidRPr="008C15E4">
        <w:rPr>
          <w:rFonts w:ascii="Times New Roman" w:hAnsi="Times New Roman" w:cs="Times New Roman"/>
          <w:lang w:eastAsia="it-IT"/>
        </w:rPr>
        <w:t>deterritorializzate</w:t>
      </w:r>
      <w:proofErr w:type="spellEnd"/>
      <w:r w:rsidRPr="008C15E4">
        <w:rPr>
          <w:rFonts w:ascii="Times New Roman" w:hAnsi="Times New Roman" w:cs="Times New Roman"/>
          <w:lang w:eastAsia="it-IT"/>
        </w:rPr>
        <w:t xml:space="preserve"> (ad.es.: ebrei e rom)</w:t>
      </w:r>
    </w:p>
    <w:p w14:paraId="5A8FB7FB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 xml:space="preserve">-&gt; una serie di incontri coordinati dal dott. Robert 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Hassan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>, dedicati ai fenomeni di antisemitismo nell'era della globalizzazione.</w:t>
      </w:r>
    </w:p>
    <w:p w14:paraId="56920A60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=</w:t>
      </w:r>
    </w:p>
    <w:p w14:paraId="3BA4D7D2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3DF8700D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spellStart"/>
      <w:r w:rsidRPr="008C15E4">
        <w:rPr>
          <w:rFonts w:ascii="Times New Roman" w:hAnsi="Times New Roman" w:cs="Times New Roman"/>
          <w:lang w:eastAsia="it-IT"/>
        </w:rPr>
        <w:t>Lectures</w:t>
      </w:r>
      <w:proofErr w:type="spellEnd"/>
      <w:r w:rsidRPr="008C15E4">
        <w:rPr>
          <w:rFonts w:ascii="Times New Roman" w:hAnsi="Times New Roman" w:cs="Times New Roman"/>
          <w:lang w:eastAsia="it-IT"/>
        </w:rPr>
        <w:t>:</w:t>
      </w:r>
    </w:p>
    <w:p w14:paraId="7EEF779D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5/10/2017 - D. Conversi: La questione catalana nella Spagna contemporanea</w:t>
      </w:r>
    </w:p>
    <w:p w14:paraId="43CCBA85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12/10/2017 - F.L. Grassi: L'Impero ottomano e i nazionalismi emergenti in età moderna</w:t>
      </w:r>
    </w:p>
    <w:p w14:paraId="201C5D28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23/10/2017 - D. Conversi: La questione basca nella società spagnola</w:t>
      </w:r>
    </w:p>
    <w:p w14:paraId="7B2E7D07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 xml:space="preserve">30/10/2017 - Questioni nazionali a confronto: Tunisia (speaker: G. </w:t>
      </w:r>
      <w:proofErr w:type="spellStart"/>
      <w:r w:rsidRPr="008C15E4">
        <w:rPr>
          <w:rFonts w:ascii="Times New Roman" w:hAnsi="Times New Roman" w:cs="Times New Roman"/>
          <w:lang w:eastAsia="it-IT"/>
        </w:rPr>
        <w:t>Merlicco</w:t>
      </w:r>
      <w:proofErr w:type="spellEnd"/>
      <w:r w:rsidRPr="008C15E4">
        <w:rPr>
          <w:rFonts w:ascii="Times New Roman" w:hAnsi="Times New Roman" w:cs="Times New Roman"/>
          <w:lang w:eastAsia="it-IT"/>
        </w:rPr>
        <w:t>), Ucraina (speaker: R. Rapisarda)</w:t>
      </w:r>
    </w:p>
    <w:p w14:paraId="417F69E8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20/11/2017 - F.L. Grassi: L'Impero ottomano, da "malato" d'Europa alla Repubblica di Turchia</w:t>
      </w:r>
    </w:p>
    <w:p w14:paraId="500EC691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61E487FC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spellStart"/>
      <w:r w:rsidRPr="008C15E4">
        <w:rPr>
          <w:rFonts w:ascii="Times New Roman" w:hAnsi="Times New Roman" w:cs="Times New Roman"/>
          <w:lang w:eastAsia="it-IT"/>
        </w:rPr>
        <w:t>Conferences</w:t>
      </w:r>
      <w:proofErr w:type="spellEnd"/>
      <w:r w:rsidRPr="008C15E4">
        <w:rPr>
          <w:rFonts w:ascii="Times New Roman" w:hAnsi="Times New Roman" w:cs="Times New Roman"/>
          <w:lang w:eastAsia="it-IT"/>
        </w:rPr>
        <w:t xml:space="preserve"> and workshops:</w:t>
      </w:r>
    </w:p>
    <w:p w14:paraId="1741AA30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26/10/2017 - "Russia and the West", convegno internazionale</w:t>
      </w:r>
    </w:p>
    <w:p w14:paraId="4D2AAC88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6/11/2017 - Conferenza internazionale "Radioso avvenire: 1917-2017"</w:t>
      </w:r>
    </w:p>
    <w:p w14:paraId="7929C6FA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lastRenderedPageBreak/>
        <w:t>1/12/2017 - Conferenza internazionale "Il patrimonio culturale della ex Jugoslavia"</w:t>
      </w:r>
    </w:p>
    <w:p w14:paraId="52C36266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 xml:space="preserve">14/12/2017 - Workshop internazionale: "Storia della Turchia contemporanea" di Antonello </w:t>
      </w:r>
      <w:proofErr w:type="spellStart"/>
      <w:r w:rsidRPr="008C15E4">
        <w:rPr>
          <w:rFonts w:ascii="Times New Roman" w:hAnsi="Times New Roman" w:cs="Times New Roman"/>
          <w:lang w:eastAsia="it-IT"/>
        </w:rPr>
        <w:t>Biagini</w:t>
      </w:r>
      <w:proofErr w:type="spellEnd"/>
    </w:p>
    <w:p w14:paraId="2CA2CD61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7CADD268" w14:textId="77777777" w:rsidR="008C15E4" w:rsidRPr="00F021DE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highlight w:val="gree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 xml:space="preserve">Modulo Antisemitismo (3 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cfu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>) - in collaborazione con ISGAP</w:t>
      </w:r>
    </w:p>
    <w:p w14:paraId="336DED9F" w14:textId="77777777" w:rsidR="008C15E4" w:rsidRPr="00F021DE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highlight w:val="gree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>2/11 - Antisemitismo 1 (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lecture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 xml:space="preserve">: prof. Amedeo Osti 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Guerrazzi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>)</w:t>
      </w:r>
    </w:p>
    <w:p w14:paraId="1B41C0C2" w14:textId="77777777" w:rsidR="008C15E4" w:rsidRPr="00F021DE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highlight w:val="gree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>9/11 - Antisemitismo 2 (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lecture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>: prof. Claudio Siniscalchi)</w:t>
      </w:r>
    </w:p>
    <w:p w14:paraId="448C9DB4" w14:textId="77777777" w:rsidR="008C15E4" w:rsidRPr="00F021DE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highlight w:val="gree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>16/11 - Antisemitismo 3 (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lecture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>: prof. Claudio Siniscalchi)</w:t>
      </w:r>
    </w:p>
    <w:p w14:paraId="618AEA50" w14:textId="77777777" w:rsidR="008C15E4" w:rsidRPr="00F021DE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highlight w:val="gree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>23/11 - Antisemitismo 4 (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lecture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 xml:space="preserve">: prof.ssa Betti 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Guetta</w:t>
      </w:r>
      <w:proofErr w:type="spellEnd"/>
      <w:r w:rsidRPr="00F021DE">
        <w:rPr>
          <w:rFonts w:ascii="Times New Roman" w:hAnsi="Times New Roman" w:cs="Times New Roman"/>
          <w:highlight w:val="green"/>
          <w:lang w:eastAsia="it-IT"/>
        </w:rPr>
        <w:t>)</w:t>
      </w:r>
    </w:p>
    <w:p w14:paraId="294BFCCB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 xml:space="preserve">7/12 - Antisemitismo - conclusione modulo ISGAP: intervento dei proff. Giuseppe Motta e Robert </w:t>
      </w:r>
      <w:proofErr w:type="spellStart"/>
      <w:r w:rsidRPr="00F021DE">
        <w:rPr>
          <w:rFonts w:ascii="Times New Roman" w:hAnsi="Times New Roman" w:cs="Times New Roman"/>
          <w:highlight w:val="green"/>
          <w:lang w:eastAsia="it-IT"/>
        </w:rPr>
        <w:t>Hassan</w:t>
      </w:r>
      <w:proofErr w:type="spellEnd"/>
    </w:p>
    <w:p w14:paraId="632DC9A4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6E9D86DF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8C15E4">
        <w:rPr>
          <w:rFonts w:ascii="Times New Roman" w:hAnsi="Times New Roman" w:cs="Times New Roman"/>
          <w:lang w:eastAsia="it-IT"/>
        </w:rPr>
        <w:t>=</w:t>
      </w:r>
    </w:p>
    <w:p w14:paraId="2C4C013D" w14:textId="77777777" w:rsidR="008C15E4" w:rsidRPr="008C15E4" w:rsidRDefault="008C15E4" w:rsidP="008C15E4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>La società contemporanea vede l’incremento delle posizioni soggettive e con esse i conseguenti conflitti tra identità, interessi e forme di potere. L'antisemitismo è una delle forme più complesse di odio e di manifestazione della crisi della contemporaneità. Copre secoli di storia, per poi infettare società, linguaggi, movimenti religiosi, filosofici e politici, e perfino istituzioni. I pregiudizi e l'antisemitismo dimostrano le limitazioni dell'illuminismo fino a colpire la forma delle nostre istituzioni formali e informali. Nel contesto contemporaneo delle relazioni globalizzate i fenomeni di antisemitismo hanno assunto forme nuove, mutevoli e complesse, che devono essere decodificate, mappate ed esposte. Un tema di importanza strategica, politica e soprattutto di impegno scientifico in un quadro accademico organizzato, attraverso interventi che intreccino l’approccio storico, giuridico, sociale, internazionale e di costume.</w:t>
      </w:r>
    </w:p>
    <w:p w14:paraId="7AD84E1C" w14:textId="77777777" w:rsidR="008C15E4" w:rsidRPr="008C15E4" w:rsidRDefault="008C15E4" w:rsidP="008C15E4">
      <w:pPr>
        <w:rPr>
          <w:rFonts w:ascii="Times New Roman" w:eastAsia="Times New Roman" w:hAnsi="Times New Roman" w:cs="Times New Roman"/>
          <w:lang w:eastAsia="it-IT"/>
        </w:rPr>
      </w:pPr>
      <w:r w:rsidRPr="008C15E4">
        <w:rPr>
          <w:rFonts w:ascii="Times New Roman" w:eastAsia="Times New Roman" w:hAnsi="Times New Roman" w:cs="Times New Roman"/>
          <w:lang w:eastAsia="it-IT"/>
        </w:rPr>
        <w:t xml:space="preserve">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course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presents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a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methodological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introduction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historical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and social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studies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and an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articulation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civilizations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in Europe from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Renaissance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to the Risorgimento, with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particular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attention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to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décalage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realized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during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Modern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Age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between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Western and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Eastern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regions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Europe.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It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will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be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underlined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modernity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elements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associated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to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nationalism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phenomena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tipical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West and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Eastern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Europe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between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the end of 19th and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beginning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20th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century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, with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references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to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processes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societies'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modernization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(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urbanization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centralization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, cultural and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linguistic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standardization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) and to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conditions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multinational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empires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(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Habsburgian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Ottoman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, Russian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ones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)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until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the Great War.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Then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it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follows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emphasizing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evolution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of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national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phenomena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in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Nation-States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, with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particular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attention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to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relationships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between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State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majority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national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minorities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: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it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will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be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proposed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>:</w:t>
      </w:r>
    </w:p>
    <w:p w14:paraId="573976EA" w14:textId="77777777" w:rsidR="008C15E4" w:rsidRPr="008C15E4" w:rsidRDefault="008C15E4" w:rsidP="008C15E4">
      <w:pPr>
        <w:rPr>
          <w:rFonts w:ascii="Times New Roman" w:eastAsia="Times New Roman" w:hAnsi="Times New Roman" w:cs="Times New Roman"/>
          <w:lang w:eastAsia="it-IT"/>
        </w:rPr>
      </w:pPr>
    </w:p>
    <w:p w14:paraId="5293DAD4" w14:textId="77777777" w:rsidR="008C15E4" w:rsidRPr="008C15E4" w:rsidRDefault="008C15E4" w:rsidP="008C15E4">
      <w:pPr>
        <w:rPr>
          <w:rFonts w:ascii="Times New Roman" w:eastAsia="Times New Roman" w:hAnsi="Times New Roman" w:cs="Times New Roman"/>
          <w:lang w:eastAsia="it-IT"/>
        </w:rPr>
      </w:pPr>
      <w:r w:rsidRPr="008C15E4">
        <w:rPr>
          <w:rFonts w:ascii="Times New Roman" w:eastAsia="Times New Roman" w:hAnsi="Times New Roman" w:cs="Times New Roman"/>
          <w:lang w:eastAsia="it-IT"/>
        </w:rPr>
        <w:t xml:space="preserve">-&gt;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lessons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focused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on Europe,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mainly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Eastern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European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Mediterranean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Euroasian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regions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>;</w:t>
      </w:r>
    </w:p>
    <w:p w14:paraId="0D3EDF78" w14:textId="77777777" w:rsidR="008C15E4" w:rsidRPr="008C15E4" w:rsidRDefault="008C15E4" w:rsidP="008C15E4">
      <w:pPr>
        <w:rPr>
          <w:rFonts w:ascii="Times New Roman" w:eastAsia="Times New Roman" w:hAnsi="Times New Roman" w:cs="Times New Roman"/>
          <w:lang w:eastAsia="it-IT"/>
        </w:rPr>
      </w:pPr>
    </w:p>
    <w:p w14:paraId="400FBA03" w14:textId="77777777" w:rsidR="008C15E4" w:rsidRPr="008C15E4" w:rsidRDefault="008C15E4" w:rsidP="008C15E4">
      <w:pPr>
        <w:rPr>
          <w:rFonts w:ascii="Times New Roman" w:eastAsia="Times New Roman" w:hAnsi="Times New Roman" w:cs="Times New Roman"/>
          <w:lang w:eastAsia="it-IT"/>
        </w:rPr>
      </w:pPr>
      <w:r w:rsidRPr="008C15E4">
        <w:rPr>
          <w:rFonts w:ascii="Times New Roman" w:eastAsia="Times New Roman" w:hAnsi="Times New Roman" w:cs="Times New Roman"/>
          <w:lang w:eastAsia="it-IT"/>
        </w:rPr>
        <w:t xml:space="preserve">-&gt;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lessons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oriented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to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analize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in comparative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perspective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the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national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issues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in Europe / Eurasia, and to the de-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territorialized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communities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(e.g.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Jews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 xml:space="preserve"> and </w:t>
      </w:r>
      <w:proofErr w:type="spellStart"/>
      <w:r w:rsidRPr="008C15E4">
        <w:rPr>
          <w:rFonts w:ascii="Times New Roman" w:eastAsia="Times New Roman" w:hAnsi="Times New Roman" w:cs="Times New Roman"/>
          <w:lang w:eastAsia="it-IT"/>
        </w:rPr>
        <w:t>Roms</w:t>
      </w:r>
      <w:proofErr w:type="spellEnd"/>
      <w:r w:rsidRPr="008C15E4">
        <w:rPr>
          <w:rFonts w:ascii="Times New Roman" w:eastAsia="Times New Roman" w:hAnsi="Times New Roman" w:cs="Times New Roman"/>
          <w:lang w:eastAsia="it-IT"/>
        </w:rPr>
        <w:t>).</w:t>
      </w:r>
    </w:p>
    <w:p w14:paraId="365FE081" w14:textId="77777777" w:rsidR="008C15E4" w:rsidRPr="008C15E4" w:rsidRDefault="008C15E4" w:rsidP="008C15E4">
      <w:pPr>
        <w:rPr>
          <w:rFonts w:ascii="Times New Roman" w:eastAsia="Times New Roman" w:hAnsi="Times New Roman" w:cs="Times New Roman"/>
          <w:lang w:eastAsia="it-IT"/>
        </w:rPr>
      </w:pPr>
    </w:p>
    <w:p w14:paraId="17347F6B" w14:textId="77777777" w:rsidR="008C15E4" w:rsidRPr="008C15E4" w:rsidRDefault="008C15E4" w:rsidP="008C15E4">
      <w:pPr>
        <w:rPr>
          <w:rFonts w:ascii="Times New Roman" w:eastAsia="Times New Roman" w:hAnsi="Times New Roman" w:cs="Times New Roman"/>
          <w:lang w:eastAsia="it-IT"/>
        </w:rPr>
      </w:pPr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-&gt;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lessons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devoted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 to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analize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 the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phenomena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relateds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 to the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Antisemitisim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,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leaded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 xml:space="preserve"> by Robert </w:t>
      </w:r>
      <w:proofErr w:type="spellStart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Hassan</w:t>
      </w:r>
      <w:proofErr w:type="spellEnd"/>
      <w:r w:rsidRPr="00F021DE">
        <w:rPr>
          <w:rFonts w:ascii="Times New Roman" w:eastAsia="Times New Roman" w:hAnsi="Times New Roman" w:cs="Times New Roman"/>
          <w:highlight w:val="green"/>
          <w:lang w:eastAsia="it-IT"/>
        </w:rPr>
        <w:t>.</w:t>
      </w:r>
    </w:p>
    <w:p w14:paraId="5408FB72" w14:textId="77777777" w:rsidR="0010071E" w:rsidRDefault="0010071E"/>
    <w:p w14:paraId="392A4BBF" w14:textId="77777777" w:rsidR="00BF2369" w:rsidRDefault="00BF2369"/>
    <w:p w14:paraId="26A8A75E" w14:textId="77777777" w:rsidR="00BF2369" w:rsidRDefault="00BF2369"/>
    <w:p w14:paraId="2F2997D8" w14:textId="77777777" w:rsidR="00BF2369" w:rsidRDefault="00BF2369"/>
    <w:p w14:paraId="7139613D" w14:textId="77777777" w:rsidR="00BF2369" w:rsidRPr="00BF2369" w:rsidRDefault="00BF2369" w:rsidP="00BF2369">
      <w:pPr>
        <w:rPr>
          <w:rFonts w:ascii="Times New Roman" w:eastAsia="Times New Roman" w:hAnsi="Times New Roman" w:cs="Times New Roman"/>
          <w:lang w:eastAsia="it-IT"/>
        </w:rPr>
      </w:pPr>
      <w:r w:rsidRPr="00BF2369">
        <w:rPr>
          <w:rFonts w:ascii="Times New Roman" w:eastAsia="Times New Roman" w:hAnsi="Times New Roman" w:cs="Times New Roman"/>
          <w:lang w:eastAsia="it-IT"/>
        </w:rPr>
        <w:t>Testi - Books</w:t>
      </w:r>
    </w:p>
    <w:p w14:paraId="415464CF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br/>
        <w:t>Oltre alla conoscenza manualistica della storia moderna e contemporanea (volumi del periodo interessato, di storia moderna e di storia contemporanea) sono previsti i seguenti testi:</w:t>
      </w:r>
    </w:p>
    <w:p w14:paraId="5DAC3895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spellStart"/>
      <w:r w:rsidRPr="00BF2369">
        <w:rPr>
          <w:rFonts w:ascii="Times New Roman" w:hAnsi="Times New Roman" w:cs="Times New Roman"/>
          <w:lang w:eastAsia="it-IT"/>
        </w:rPr>
        <w:t>It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is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required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in </w:t>
      </w:r>
      <w:proofErr w:type="spellStart"/>
      <w:r w:rsidRPr="00BF2369">
        <w:rPr>
          <w:rFonts w:ascii="Times New Roman" w:hAnsi="Times New Roman" w:cs="Times New Roman"/>
          <w:lang w:eastAsia="it-IT"/>
        </w:rPr>
        <w:t>advance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the </w:t>
      </w:r>
      <w:proofErr w:type="spellStart"/>
      <w:r w:rsidRPr="00BF2369">
        <w:rPr>
          <w:rFonts w:ascii="Times New Roman" w:hAnsi="Times New Roman" w:cs="Times New Roman"/>
          <w:lang w:eastAsia="it-IT"/>
        </w:rPr>
        <w:t>knowledge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- by </w:t>
      </w:r>
      <w:proofErr w:type="spellStart"/>
      <w:r w:rsidRPr="00BF2369">
        <w:rPr>
          <w:rFonts w:ascii="Times New Roman" w:hAnsi="Times New Roman" w:cs="Times New Roman"/>
          <w:lang w:eastAsia="it-IT"/>
        </w:rPr>
        <w:t>handbooks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of </w:t>
      </w:r>
      <w:proofErr w:type="spellStart"/>
      <w:r w:rsidRPr="00BF2369">
        <w:rPr>
          <w:rFonts w:ascii="Times New Roman" w:hAnsi="Times New Roman" w:cs="Times New Roman"/>
          <w:lang w:eastAsia="it-IT"/>
        </w:rPr>
        <w:t>modern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and </w:t>
      </w:r>
      <w:proofErr w:type="spellStart"/>
      <w:r w:rsidRPr="00BF2369">
        <w:rPr>
          <w:rFonts w:ascii="Times New Roman" w:hAnsi="Times New Roman" w:cs="Times New Roman"/>
          <w:lang w:eastAsia="it-IT"/>
        </w:rPr>
        <w:t>contemporary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ages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- of </w:t>
      </w:r>
      <w:proofErr w:type="spellStart"/>
      <w:r w:rsidRPr="00BF2369">
        <w:rPr>
          <w:rFonts w:ascii="Times New Roman" w:hAnsi="Times New Roman" w:cs="Times New Roman"/>
          <w:lang w:eastAsia="it-IT"/>
        </w:rPr>
        <w:t>modern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and </w:t>
      </w:r>
      <w:proofErr w:type="spellStart"/>
      <w:r w:rsidRPr="00BF2369">
        <w:rPr>
          <w:rFonts w:ascii="Times New Roman" w:hAnsi="Times New Roman" w:cs="Times New Roman"/>
          <w:lang w:eastAsia="it-IT"/>
        </w:rPr>
        <w:t>contemporary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history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, and of the </w:t>
      </w:r>
      <w:proofErr w:type="spellStart"/>
      <w:r w:rsidRPr="00BF2369">
        <w:rPr>
          <w:rFonts w:ascii="Times New Roman" w:hAnsi="Times New Roman" w:cs="Times New Roman"/>
          <w:lang w:eastAsia="it-IT"/>
        </w:rPr>
        <w:t>following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books:</w:t>
      </w:r>
    </w:p>
    <w:p w14:paraId="33038EBC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2A879DA3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Anthony D. Smith, “La nazione. Storia di un’idea”, </w:t>
      </w:r>
      <w:proofErr w:type="spellStart"/>
      <w:r w:rsidRPr="00BF2369">
        <w:rPr>
          <w:rFonts w:ascii="Times New Roman" w:hAnsi="Times New Roman" w:cs="Times New Roman"/>
          <w:lang w:eastAsia="it-IT"/>
        </w:rPr>
        <w:t>Rubbettino</w:t>
      </w:r>
      <w:proofErr w:type="spellEnd"/>
      <w:r w:rsidRPr="00BF2369">
        <w:rPr>
          <w:rFonts w:ascii="Times New Roman" w:hAnsi="Times New Roman" w:cs="Times New Roman"/>
          <w:lang w:eastAsia="it-IT"/>
        </w:rPr>
        <w:t>, Soveria Mannelli 2007 (intero)</w:t>
      </w:r>
    </w:p>
    <w:p w14:paraId="2FB739CD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Andrea </w:t>
      </w:r>
      <w:proofErr w:type="spellStart"/>
      <w:r w:rsidRPr="00BF2369">
        <w:rPr>
          <w:rFonts w:ascii="Times New Roman" w:hAnsi="Times New Roman" w:cs="Times New Roman"/>
          <w:lang w:eastAsia="it-IT"/>
        </w:rPr>
        <w:t>Carteny</w:t>
      </w:r>
      <w:proofErr w:type="spellEnd"/>
      <w:r w:rsidRPr="00BF2369">
        <w:rPr>
          <w:rFonts w:ascii="Times New Roman" w:hAnsi="Times New Roman" w:cs="Times New Roman"/>
          <w:lang w:eastAsia="it-IT"/>
        </w:rPr>
        <w:t>, "La questione transilvana", Carocci, Roma 2016 (intero) oppure</w:t>
      </w:r>
    </w:p>
    <w:p w14:paraId="2331412B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Andrea </w:t>
      </w:r>
      <w:proofErr w:type="spellStart"/>
      <w:r w:rsidRPr="00BF2369">
        <w:rPr>
          <w:rFonts w:ascii="Times New Roman" w:hAnsi="Times New Roman" w:cs="Times New Roman"/>
          <w:lang w:eastAsia="it-IT"/>
        </w:rPr>
        <w:t>Carteny</w:t>
      </w:r>
      <w:proofErr w:type="spellEnd"/>
      <w:r w:rsidRPr="00BF2369">
        <w:rPr>
          <w:rFonts w:ascii="Times New Roman" w:hAnsi="Times New Roman" w:cs="Times New Roman"/>
          <w:lang w:eastAsia="it-IT"/>
        </w:rPr>
        <w:t>, "Il micro-nazionalismo e l’Europa", Nuova Cultura, Roma 2011 (capitoli scelti)</w:t>
      </w:r>
    </w:p>
    <w:p w14:paraId="339DE457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Antonello </w:t>
      </w:r>
      <w:proofErr w:type="spellStart"/>
      <w:r w:rsidRPr="00BF2369">
        <w:rPr>
          <w:rFonts w:ascii="Times New Roman" w:hAnsi="Times New Roman" w:cs="Times New Roman"/>
          <w:lang w:eastAsia="it-IT"/>
        </w:rPr>
        <w:t>Biagini</w:t>
      </w:r>
      <w:proofErr w:type="spellEnd"/>
      <w:r w:rsidRPr="00BF2369">
        <w:rPr>
          <w:rFonts w:ascii="Times New Roman" w:hAnsi="Times New Roman" w:cs="Times New Roman"/>
          <w:lang w:eastAsia="it-IT"/>
        </w:rPr>
        <w:t>, "Storia della Turchia contemporanea", Bompiani, Milano 2017 (intero) oppure</w:t>
      </w:r>
    </w:p>
    <w:p w14:paraId="4B4DAFA7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Gabriele Natalizia (a cura di), “Il Caucaso meridionale. Processi politici e attori di un'area strategica”, </w:t>
      </w:r>
      <w:proofErr w:type="spellStart"/>
      <w:r w:rsidRPr="00BF2369">
        <w:rPr>
          <w:rFonts w:ascii="Times New Roman" w:hAnsi="Times New Roman" w:cs="Times New Roman"/>
          <w:lang w:eastAsia="it-IT"/>
        </w:rPr>
        <w:t>Aracne</w:t>
      </w:r>
      <w:proofErr w:type="spellEnd"/>
      <w:r w:rsidRPr="00BF2369">
        <w:rPr>
          <w:rFonts w:ascii="Times New Roman" w:hAnsi="Times New Roman" w:cs="Times New Roman"/>
          <w:lang w:eastAsia="it-IT"/>
        </w:rPr>
        <w:t>, Ariccia 2016 (intero)</w:t>
      </w:r>
    </w:p>
    <w:p w14:paraId="7E586F88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>- Giuseppe Motta (a cura di), “Dall’antigiudaismo all’antisemitismo. Saggi sulla questione ebraica fra XIX e XX secolo”, Nuova Cultura, Roma 2016 (capitoli scelti)</w:t>
      </w:r>
    </w:p>
    <w:p w14:paraId="21BBBAC1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39F84BD1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>Ulteriori materiali verranno indicati a lezione.</w:t>
      </w:r>
    </w:p>
    <w:p w14:paraId="05815244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spellStart"/>
      <w:r w:rsidRPr="00BF2369">
        <w:rPr>
          <w:rFonts w:ascii="Times New Roman" w:hAnsi="Times New Roman" w:cs="Times New Roman"/>
          <w:lang w:eastAsia="it-IT"/>
        </w:rPr>
        <w:t>Further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items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to be </w:t>
      </w:r>
      <w:proofErr w:type="spellStart"/>
      <w:r w:rsidRPr="00BF2369">
        <w:rPr>
          <w:rFonts w:ascii="Times New Roman" w:hAnsi="Times New Roman" w:cs="Times New Roman"/>
          <w:lang w:eastAsia="it-IT"/>
        </w:rPr>
        <w:t>studied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will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be </w:t>
      </w:r>
      <w:proofErr w:type="spellStart"/>
      <w:r w:rsidRPr="00BF2369">
        <w:rPr>
          <w:rFonts w:ascii="Times New Roman" w:hAnsi="Times New Roman" w:cs="Times New Roman"/>
          <w:lang w:eastAsia="it-IT"/>
        </w:rPr>
        <w:t>provided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durign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the </w:t>
      </w:r>
      <w:proofErr w:type="spellStart"/>
      <w:r w:rsidRPr="00BF2369">
        <w:rPr>
          <w:rFonts w:ascii="Times New Roman" w:hAnsi="Times New Roman" w:cs="Times New Roman"/>
          <w:lang w:eastAsia="it-IT"/>
        </w:rPr>
        <w:t>course</w:t>
      </w:r>
      <w:proofErr w:type="spellEnd"/>
      <w:r w:rsidRPr="00BF2369">
        <w:rPr>
          <w:rFonts w:ascii="Times New Roman" w:hAnsi="Times New Roman" w:cs="Times New Roman"/>
          <w:lang w:eastAsia="it-IT"/>
        </w:rPr>
        <w:t>.</w:t>
      </w:r>
    </w:p>
    <w:p w14:paraId="4D3DBD2A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548ED284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>I non frequentanti - oltre alla conoscenza manualistica della storia moderna e contemporanea (volumi del periodo interessato, di storia moderna e di storia contemporanea) - dovranno portare il seguente programma:</w:t>
      </w:r>
    </w:p>
    <w:p w14:paraId="062EFF21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spellStart"/>
      <w:r w:rsidRPr="00BF2369">
        <w:rPr>
          <w:rFonts w:ascii="Times New Roman" w:hAnsi="Times New Roman" w:cs="Times New Roman"/>
          <w:lang w:eastAsia="it-IT"/>
        </w:rPr>
        <w:t>Not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attending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students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are </w:t>
      </w:r>
      <w:proofErr w:type="spellStart"/>
      <w:r w:rsidRPr="00BF2369">
        <w:rPr>
          <w:rFonts w:ascii="Times New Roman" w:hAnsi="Times New Roman" w:cs="Times New Roman"/>
          <w:lang w:eastAsia="it-IT"/>
        </w:rPr>
        <w:t>required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to be </w:t>
      </w:r>
      <w:proofErr w:type="spellStart"/>
      <w:r w:rsidRPr="00BF2369">
        <w:rPr>
          <w:rFonts w:ascii="Times New Roman" w:hAnsi="Times New Roman" w:cs="Times New Roman"/>
          <w:lang w:eastAsia="it-IT"/>
        </w:rPr>
        <w:t>prepared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on the </w:t>
      </w:r>
      <w:proofErr w:type="spellStart"/>
      <w:r w:rsidRPr="00BF2369">
        <w:rPr>
          <w:rFonts w:ascii="Times New Roman" w:hAnsi="Times New Roman" w:cs="Times New Roman"/>
          <w:lang w:eastAsia="it-IT"/>
        </w:rPr>
        <w:t>following</w:t>
      </w:r>
      <w:proofErr w:type="spellEnd"/>
      <w:r w:rsidRPr="00BF2369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BF2369">
        <w:rPr>
          <w:rFonts w:ascii="Times New Roman" w:hAnsi="Times New Roman" w:cs="Times New Roman"/>
          <w:lang w:eastAsia="it-IT"/>
        </w:rPr>
        <w:t>program</w:t>
      </w:r>
      <w:proofErr w:type="spellEnd"/>
      <w:r w:rsidRPr="00BF2369">
        <w:rPr>
          <w:rFonts w:ascii="Times New Roman" w:hAnsi="Times New Roman" w:cs="Times New Roman"/>
          <w:lang w:eastAsia="it-IT"/>
        </w:rPr>
        <w:t>:</w:t>
      </w:r>
    </w:p>
    <w:p w14:paraId="53FE3B0D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</w:p>
    <w:p w14:paraId="5B2C460D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Anthony D. Smith, “La nazione. Storia di un’idea”, </w:t>
      </w:r>
      <w:proofErr w:type="spellStart"/>
      <w:r w:rsidRPr="00BF2369">
        <w:rPr>
          <w:rFonts w:ascii="Times New Roman" w:hAnsi="Times New Roman" w:cs="Times New Roman"/>
          <w:lang w:eastAsia="it-IT"/>
        </w:rPr>
        <w:t>Rubbettino</w:t>
      </w:r>
      <w:proofErr w:type="spellEnd"/>
      <w:r w:rsidRPr="00BF2369">
        <w:rPr>
          <w:rFonts w:ascii="Times New Roman" w:hAnsi="Times New Roman" w:cs="Times New Roman"/>
          <w:lang w:eastAsia="it-IT"/>
        </w:rPr>
        <w:t>, Soveria Mannelli 2007 (intero)</w:t>
      </w:r>
    </w:p>
    <w:p w14:paraId="4C8842E1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Andrea </w:t>
      </w:r>
      <w:proofErr w:type="spellStart"/>
      <w:r w:rsidRPr="00BF2369">
        <w:rPr>
          <w:rFonts w:ascii="Times New Roman" w:hAnsi="Times New Roman" w:cs="Times New Roman"/>
          <w:lang w:eastAsia="it-IT"/>
        </w:rPr>
        <w:t>Carteny</w:t>
      </w:r>
      <w:proofErr w:type="spellEnd"/>
      <w:r w:rsidRPr="00BF2369">
        <w:rPr>
          <w:rFonts w:ascii="Times New Roman" w:hAnsi="Times New Roman" w:cs="Times New Roman"/>
          <w:lang w:eastAsia="it-IT"/>
        </w:rPr>
        <w:t>, "La questione transilvana", Carocci, Roma 2016 (intero)</w:t>
      </w:r>
    </w:p>
    <w:p w14:paraId="227A89A2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Andrea </w:t>
      </w:r>
      <w:proofErr w:type="spellStart"/>
      <w:r w:rsidRPr="00BF2369">
        <w:rPr>
          <w:rFonts w:ascii="Times New Roman" w:hAnsi="Times New Roman" w:cs="Times New Roman"/>
          <w:lang w:eastAsia="it-IT"/>
        </w:rPr>
        <w:t>Carteny</w:t>
      </w:r>
      <w:proofErr w:type="spellEnd"/>
      <w:r w:rsidRPr="00BF2369">
        <w:rPr>
          <w:rFonts w:ascii="Times New Roman" w:hAnsi="Times New Roman" w:cs="Times New Roman"/>
          <w:lang w:eastAsia="it-IT"/>
        </w:rPr>
        <w:t>, "Il micro-nazionalismo e l’Europa", Nuova Cultura, Roma 2011 (ad esclusione del primo capitolo sul federalismo europeo)</w:t>
      </w:r>
    </w:p>
    <w:p w14:paraId="51FEC1CD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Antonello </w:t>
      </w:r>
      <w:proofErr w:type="spellStart"/>
      <w:r w:rsidRPr="00BF2369">
        <w:rPr>
          <w:rFonts w:ascii="Times New Roman" w:hAnsi="Times New Roman" w:cs="Times New Roman"/>
          <w:lang w:eastAsia="it-IT"/>
        </w:rPr>
        <w:t>Biagini</w:t>
      </w:r>
      <w:proofErr w:type="spellEnd"/>
      <w:r w:rsidRPr="00BF2369">
        <w:rPr>
          <w:rFonts w:ascii="Times New Roman" w:hAnsi="Times New Roman" w:cs="Times New Roman"/>
          <w:lang w:eastAsia="it-IT"/>
        </w:rPr>
        <w:t>, "Storia della Turchia contemporanea", Bompiani, Milano 2017 (intero)</w:t>
      </w:r>
    </w:p>
    <w:p w14:paraId="355DA6EC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BF2369">
        <w:rPr>
          <w:rFonts w:ascii="Times New Roman" w:hAnsi="Times New Roman" w:cs="Times New Roman"/>
          <w:lang w:eastAsia="it-IT"/>
        </w:rPr>
        <w:t xml:space="preserve">- Gabriele Natalizia (a cura di), “Il Caucaso meridionale. Processi politici e attori di un'area strategica”, </w:t>
      </w:r>
      <w:proofErr w:type="spellStart"/>
      <w:r w:rsidRPr="00BF2369">
        <w:rPr>
          <w:rFonts w:ascii="Times New Roman" w:hAnsi="Times New Roman" w:cs="Times New Roman"/>
          <w:lang w:eastAsia="it-IT"/>
        </w:rPr>
        <w:t>Aracne</w:t>
      </w:r>
      <w:proofErr w:type="spellEnd"/>
      <w:r w:rsidRPr="00BF2369">
        <w:rPr>
          <w:rFonts w:ascii="Times New Roman" w:hAnsi="Times New Roman" w:cs="Times New Roman"/>
          <w:lang w:eastAsia="it-IT"/>
        </w:rPr>
        <w:t>, Ariccia 2016 (intero)</w:t>
      </w:r>
    </w:p>
    <w:p w14:paraId="64D97038" w14:textId="77777777" w:rsidR="00BF2369" w:rsidRPr="00BF2369" w:rsidRDefault="00BF2369" w:rsidP="00BF2369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F021DE">
        <w:rPr>
          <w:rFonts w:ascii="Times New Roman" w:hAnsi="Times New Roman" w:cs="Times New Roman"/>
          <w:highlight w:val="green"/>
          <w:lang w:eastAsia="it-IT"/>
        </w:rPr>
        <w:t>- Giuseppe Motta (a cura di), “Dall’antigiudaismo all’antisemitismo. Saggi sulla questione ebraica fra XIX e XX secolo”, Nuova Cultura, Roma 2016 (intero)</w:t>
      </w:r>
      <w:bookmarkStart w:id="0" w:name="_GoBack"/>
      <w:bookmarkEnd w:id="0"/>
    </w:p>
    <w:p w14:paraId="69B2F303" w14:textId="77777777" w:rsidR="00BF2369" w:rsidRDefault="00BF2369"/>
    <w:sectPr w:rsidR="00BF2369" w:rsidSect="000A7A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E4"/>
    <w:rsid w:val="000A7A0D"/>
    <w:rsid w:val="0010071E"/>
    <w:rsid w:val="008C15E4"/>
    <w:rsid w:val="00BF2369"/>
    <w:rsid w:val="00F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E20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15E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1078</Words>
  <Characters>6146</Characters>
  <Application>Microsoft Macintosh Word</Application>
  <DocSecurity>0</DocSecurity>
  <Lines>51</Lines>
  <Paragraphs>14</Paragraphs>
  <ScaleCrop>false</ScaleCrop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2017-12-30T17:07:00Z</dcterms:created>
  <dcterms:modified xsi:type="dcterms:W3CDTF">2018-01-30T17:59:00Z</dcterms:modified>
</cp:coreProperties>
</file>