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0F44" w14:textId="4CC83490" w:rsidR="00706477" w:rsidRDefault="00D03591" w:rsidP="000D38DB">
      <w:bookmarkStart w:id="0" w:name="_GoBack"/>
      <w:bookmarkEnd w:id="0"/>
      <w:r>
        <w:t>Dr</w:t>
      </w:r>
      <w:r w:rsidR="00706477" w:rsidRPr="00706477">
        <w:t xml:space="preserve">. </w:t>
      </w:r>
      <w:proofErr w:type="spellStart"/>
      <w:r w:rsidR="00706477" w:rsidRPr="00706477">
        <w:t>Liora</w:t>
      </w:r>
      <w:proofErr w:type="spellEnd"/>
      <w:r w:rsidR="00706477" w:rsidRPr="00706477">
        <w:t xml:space="preserve"> </w:t>
      </w:r>
      <w:proofErr w:type="spellStart"/>
      <w:r w:rsidR="00706477" w:rsidRPr="00706477">
        <w:t>Brosh</w:t>
      </w:r>
      <w:proofErr w:type="spellEnd"/>
    </w:p>
    <w:p w14:paraId="4F970F45" w14:textId="77777777" w:rsidR="00706477" w:rsidRPr="00706477" w:rsidRDefault="00706477" w:rsidP="000D38DB"/>
    <w:p w14:paraId="4F970F46" w14:textId="77777777" w:rsidR="00554F64" w:rsidRDefault="000D38DB" w:rsidP="00893371">
      <w:pPr>
        <w:rPr>
          <w:b/>
          <w:bCs/>
        </w:rPr>
      </w:pPr>
      <w:r w:rsidRPr="000D38DB">
        <w:rPr>
          <w:b/>
          <w:bCs/>
        </w:rPr>
        <w:t xml:space="preserve">Antisemitism in British Literature: </w:t>
      </w:r>
      <w:r w:rsidR="00893371">
        <w:rPr>
          <w:b/>
          <w:bCs/>
        </w:rPr>
        <w:t>The Tradition and its Contemporary Legacy</w:t>
      </w:r>
    </w:p>
    <w:p w14:paraId="4F970F47" w14:textId="77777777" w:rsidR="000D38DB" w:rsidRDefault="000D38DB" w:rsidP="00EF74CE">
      <w:proofErr w:type="gramStart"/>
      <w:r>
        <w:t>This course studies</w:t>
      </w:r>
      <w:r w:rsidR="00893371">
        <w:t xml:space="preserve"> </w:t>
      </w:r>
      <w:r>
        <w:t xml:space="preserve">antisemitism in the British literary </w:t>
      </w:r>
      <w:r w:rsidR="00B14EE4">
        <w:t>canon</w:t>
      </w:r>
      <w:r w:rsidR="00183C4A">
        <w:t xml:space="preserve"> and in contemporary British drama</w:t>
      </w:r>
      <w:r>
        <w:t>.</w:t>
      </w:r>
      <w:proofErr w:type="gramEnd"/>
      <w:r>
        <w:t xml:space="preserve"> </w:t>
      </w:r>
      <w:r w:rsidR="00183C4A">
        <w:t xml:space="preserve">The course will note the centrality of </w:t>
      </w:r>
      <w:proofErr w:type="spellStart"/>
      <w:r w:rsidR="00183C4A">
        <w:t>antisemitic</w:t>
      </w:r>
      <w:proofErr w:type="spellEnd"/>
      <w:r w:rsidR="00183C4A">
        <w:t xml:space="preserve"> discourses to the British literary tradition and then move on to study how this legacy is shaping contemporary British theatre. </w:t>
      </w:r>
      <w:r>
        <w:t>We will begin by studying</w:t>
      </w:r>
      <w:r w:rsidR="00893371">
        <w:t xml:space="preserve"> </w:t>
      </w:r>
      <w:r w:rsidR="00183C4A">
        <w:t xml:space="preserve">the </w:t>
      </w:r>
      <w:proofErr w:type="spellStart"/>
      <w:r w:rsidR="00893371">
        <w:t>antisemitic</w:t>
      </w:r>
      <w:proofErr w:type="spellEnd"/>
      <w:r w:rsidR="00893371">
        <w:t xml:space="preserve"> </w:t>
      </w:r>
      <w:r w:rsidR="00183C4A">
        <w:t>texts</w:t>
      </w:r>
      <w:r w:rsidR="00893371">
        <w:t xml:space="preserve"> </w:t>
      </w:r>
      <w:r w:rsidR="00183C4A">
        <w:t>of</w:t>
      </w:r>
      <w:r w:rsidR="00893371">
        <w:t xml:space="preserve"> three of the greatest British writers</w:t>
      </w:r>
      <w:r>
        <w:t xml:space="preserve">, Geoffrey Chaucer, William Shakespeare, and Charles Dickens. We will together identify key motifs </w:t>
      </w:r>
      <w:r w:rsidR="00893371">
        <w:t>in the</w:t>
      </w:r>
      <w:r>
        <w:t xml:space="preserve"> </w:t>
      </w:r>
      <w:proofErr w:type="spellStart"/>
      <w:r>
        <w:t>antisemitic</w:t>
      </w:r>
      <w:proofErr w:type="spellEnd"/>
      <w:r>
        <w:t xml:space="preserve"> discourses </w:t>
      </w:r>
      <w:r w:rsidR="00893371">
        <w:t>of</w:t>
      </w:r>
      <w:r>
        <w:t xml:space="preserve"> “The Prioress’s Tale”, </w:t>
      </w:r>
      <w:r w:rsidRPr="000D38DB">
        <w:rPr>
          <w:i/>
          <w:iCs/>
        </w:rPr>
        <w:t>The Merchant of Venice</w:t>
      </w:r>
      <w:r>
        <w:t xml:space="preserve">, and </w:t>
      </w:r>
      <w:r w:rsidRPr="000D38DB">
        <w:rPr>
          <w:i/>
          <w:iCs/>
        </w:rPr>
        <w:t>Oliver Twist</w:t>
      </w:r>
      <w:r w:rsidR="004044A5">
        <w:rPr>
          <w:i/>
          <w:iCs/>
        </w:rPr>
        <w:t xml:space="preserve">. </w:t>
      </w:r>
      <w:r w:rsidR="004044A5" w:rsidRPr="004044A5">
        <w:t>After studying</w:t>
      </w:r>
      <w:r w:rsidR="00A6426B" w:rsidRPr="004044A5">
        <w:t xml:space="preserve"> </w:t>
      </w:r>
      <w:r w:rsidR="004044A5">
        <w:t xml:space="preserve">Chaucer’s </w:t>
      </w:r>
      <w:r w:rsidR="00A6426B">
        <w:t xml:space="preserve">blood libel, </w:t>
      </w:r>
      <w:r w:rsidR="004044A5">
        <w:t xml:space="preserve">we will examine Shakespeare’s use of Christian </w:t>
      </w:r>
      <w:proofErr w:type="spellStart"/>
      <w:r w:rsidR="004044A5">
        <w:t>antisemitic</w:t>
      </w:r>
      <w:proofErr w:type="spellEnd"/>
      <w:r w:rsidR="004044A5">
        <w:t xml:space="preserve"> themes in </w:t>
      </w:r>
      <w:r w:rsidR="004044A5" w:rsidRPr="00893371">
        <w:rPr>
          <w:i/>
          <w:iCs/>
        </w:rPr>
        <w:t>The Merchant of Venice</w:t>
      </w:r>
      <w:r w:rsidR="004044A5">
        <w:t xml:space="preserve">, especially the </w:t>
      </w:r>
      <w:r w:rsidR="00A6426B">
        <w:t>identification of Jews as being of the flesh, and the law, rather than the spirit. We will also study Sh</w:t>
      </w:r>
      <w:r w:rsidR="00094B74">
        <w:t xml:space="preserve">akespeare’s emphasis on Shylock’s vengefulness, his </w:t>
      </w:r>
      <w:r w:rsidR="004044A5">
        <w:t>being a Jew without</w:t>
      </w:r>
      <w:r w:rsidR="00A6426B">
        <w:t xml:space="preserve"> mercy. We will then study Dickens’s depiction of Fagin, the corruptor</w:t>
      </w:r>
      <w:r w:rsidR="00B14EE4">
        <w:t xml:space="preserve"> of Christian children’s souls</w:t>
      </w:r>
      <w:r w:rsidR="00094B74">
        <w:t xml:space="preserve"> in </w:t>
      </w:r>
      <w:r w:rsidR="00094B74" w:rsidRPr="00094B74">
        <w:rPr>
          <w:i/>
          <w:iCs/>
        </w:rPr>
        <w:t>Oliver Twist</w:t>
      </w:r>
      <w:r w:rsidR="00B14EE4">
        <w:t xml:space="preserve">. </w:t>
      </w:r>
      <w:r w:rsidR="00A6426B">
        <w:t>We will also discuss the Victorian tendency to depict Jewish men in sexually ambiguous</w:t>
      </w:r>
      <w:r w:rsidR="004044A5">
        <w:t xml:space="preserve"> or perverse</w:t>
      </w:r>
      <w:r w:rsidR="00A6426B">
        <w:t xml:space="preserve"> ways. </w:t>
      </w:r>
      <w:r>
        <w:t>Once we have analyzed these examples of Medieval, Renaissance and Victorian</w:t>
      </w:r>
      <w:r w:rsidR="004044A5">
        <w:t xml:space="preserve"> British</w:t>
      </w:r>
      <w:r>
        <w:t xml:space="preserve"> antisemitism, we will move on to study contemporary antisemitism. </w:t>
      </w:r>
      <w:r w:rsidR="00A6426B">
        <w:t xml:space="preserve">We will begin by studying the 1948 David Lean film adaptation of </w:t>
      </w:r>
      <w:r w:rsidR="00A6426B" w:rsidRPr="004044A5">
        <w:rPr>
          <w:i/>
          <w:iCs/>
        </w:rPr>
        <w:t>Oliver Twist</w:t>
      </w:r>
      <w:r w:rsidR="00A6426B">
        <w:t xml:space="preserve">, a film banned in the United States </w:t>
      </w:r>
      <w:r w:rsidR="004044A5">
        <w:t>f</w:t>
      </w:r>
      <w:r w:rsidR="00A6426B">
        <w:t xml:space="preserve">or its antisemitism until 1951. We will </w:t>
      </w:r>
      <w:r w:rsidR="007B49EF">
        <w:t>examine</w:t>
      </w:r>
      <w:r w:rsidR="00A6426B">
        <w:t xml:space="preserve"> how the creation of Israel created a new type of character, one described by the film’s actors as “not Jewish, but rather</w:t>
      </w:r>
      <w:r w:rsidR="007B49EF">
        <w:t>,</w:t>
      </w:r>
      <w:r w:rsidR="00A6426B">
        <w:t xml:space="preserve"> a Middle Easterner from the East End.” After discussing the shift in </w:t>
      </w:r>
      <w:proofErr w:type="spellStart"/>
      <w:r w:rsidR="00A6426B">
        <w:t>antisemitic</w:t>
      </w:r>
      <w:proofErr w:type="spellEnd"/>
      <w:r w:rsidR="00A6426B">
        <w:t xml:space="preserve"> </w:t>
      </w:r>
      <w:r w:rsidR="00B14EE4">
        <w:t>tropes</w:t>
      </w:r>
      <w:r w:rsidR="00A6426B">
        <w:t xml:space="preserve"> that </w:t>
      </w:r>
      <w:r w:rsidR="00B14EE4">
        <w:t>occurs</w:t>
      </w:r>
      <w:r w:rsidR="00A6426B">
        <w:t xml:space="preserve"> </w:t>
      </w:r>
      <w:r w:rsidR="004044A5">
        <w:t>with</w:t>
      </w:r>
      <w:r w:rsidR="00A6426B">
        <w:t xml:space="preserve"> the establishment of </w:t>
      </w:r>
      <w:r w:rsidR="007B49EF">
        <w:t>Israel</w:t>
      </w:r>
      <w:r w:rsidR="00A6426B">
        <w:t>, we will study 3 contemporary plays</w:t>
      </w:r>
      <w:r w:rsidR="00EF74CE">
        <w:t xml:space="preserve"> about Jews</w:t>
      </w:r>
      <w:r w:rsidR="00A6426B">
        <w:t xml:space="preserve">, David Hare’s </w:t>
      </w:r>
      <w:r w:rsidR="00A6426B" w:rsidRPr="004044A5">
        <w:rPr>
          <w:i/>
          <w:iCs/>
        </w:rPr>
        <w:t>Via Dolorosa</w:t>
      </w:r>
      <w:r w:rsidR="00A6426B">
        <w:t xml:space="preserve">, </w:t>
      </w:r>
      <w:proofErr w:type="spellStart"/>
      <w:r w:rsidR="00A6426B">
        <w:t>Caryl</w:t>
      </w:r>
      <w:proofErr w:type="spellEnd"/>
      <w:r w:rsidR="00A6426B">
        <w:t xml:space="preserve"> </w:t>
      </w:r>
      <w:r w:rsidR="007D26A4">
        <w:t>Churchill’s</w:t>
      </w:r>
      <w:r w:rsidR="00A6426B">
        <w:t xml:space="preserve"> </w:t>
      </w:r>
      <w:r w:rsidR="00A6426B" w:rsidRPr="007D26A4">
        <w:rPr>
          <w:i/>
          <w:iCs/>
        </w:rPr>
        <w:t>Seven Jewish Children</w:t>
      </w:r>
      <w:r w:rsidR="00B14EE4">
        <w:rPr>
          <w:i/>
          <w:iCs/>
        </w:rPr>
        <w:t>,</w:t>
      </w:r>
      <w:r w:rsidR="00A6426B">
        <w:t xml:space="preserve"> and </w:t>
      </w:r>
      <w:r w:rsidR="00A6426B" w:rsidRPr="007D26A4">
        <w:rPr>
          <w:i/>
          <w:iCs/>
        </w:rPr>
        <w:t xml:space="preserve">My Name is Rachel </w:t>
      </w:r>
      <w:proofErr w:type="spellStart"/>
      <w:r w:rsidR="00A6426B" w:rsidRPr="007D26A4">
        <w:rPr>
          <w:i/>
          <w:iCs/>
        </w:rPr>
        <w:t>Corrie</w:t>
      </w:r>
      <w:proofErr w:type="spellEnd"/>
      <w:r w:rsidR="00A6426B">
        <w:t xml:space="preserve">. Our goal will be to examine where there are continuities and discontinuities in the </w:t>
      </w:r>
      <w:proofErr w:type="spellStart"/>
      <w:r w:rsidR="00A6426B">
        <w:t>antisemitic</w:t>
      </w:r>
      <w:proofErr w:type="spellEnd"/>
      <w:r w:rsidR="00A6426B">
        <w:t xml:space="preserve"> discourses of British literary works.</w:t>
      </w:r>
    </w:p>
    <w:p w14:paraId="4F970F48" w14:textId="77777777" w:rsidR="007D26A4" w:rsidRPr="007B49EF" w:rsidRDefault="007B49EF" w:rsidP="00A6426B">
      <w:pPr>
        <w:rPr>
          <w:b/>
          <w:bCs/>
        </w:rPr>
      </w:pPr>
      <w:r w:rsidRPr="007B49EF">
        <w:rPr>
          <w:b/>
          <w:bCs/>
        </w:rPr>
        <w:t>Course Requirements:</w:t>
      </w:r>
    </w:p>
    <w:p w14:paraId="4F970F49" w14:textId="77777777" w:rsidR="007B49EF" w:rsidRDefault="007B49EF" w:rsidP="00A6426B">
      <w:r>
        <w:t>Brief Presentations</w:t>
      </w:r>
      <w:r>
        <w:tab/>
      </w:r>
      <w:r>
        <w:tab/>
      </w:r>
      <w:r>
        <w:tab/>
        <w:t>20%</w:t>
      </w:r>
    </w:p>
    <w:p w14:paraId="4F970F4A" w14:textId="77777777" w:rsidR="007B49EF" w:rsidRDefault="007B49EF" w:rsidP="00A6426B">
      <w:r>
        <w:t>Seminar Paper</w:t>
      </w:r>
      <w:r>
        <w:tab/>
        <w:t>(20-30 pages)</w:t>
      </w:r>
      <w:r>
        <w:tab/>
      </w:r>
      <w:r>
        <w:tab/>
        <w:t>55%</w:t>
      </w:r>
    </w:p>
    <w:p w14:paraId="4F970F4B" w14:textId="77777777" w:rsidR="007B49EF" w:rsidRDefault="007B49EF" w:rsidP="00A6426B">
      <w:r>
        <w:t>Final Exam</w:t>
      </w:r>
      <w:r>
        <w:tab/>
      </w:r>
      <w:r>
        <w:tab/>
      </w:r>
      <w:r>
        <w:tab/>
      </w:r>
      <w:r>
        <w:tab/>
        <w:t>25%</w:t>
      </w:r>
      <w:r>
        <w:tab/>
      </w:r>
      <w:r>
        <w:tab/>
      </w:r>
    </w:p>
    <w:p w14:paraId="4F970F4C" w14:textId="77777777" w:rsidR="007D26A4" w:rsidRDefault="007D26A4" w:rsidP="00A6426B">
      <w:pPr>
        <w:rPr>
          <w:b/>
          <w:bCs/>
        </w:rPr>
      </w:pPr>
      <w:r w:rsidRPr="007D26A4">
        <w:rPr>
          <w:b/>
          <w:bCs/>
        </w:rPr>
        <w:t>Required Texts:</w:t>
      </w:r>
    </w:p>
    <w:p w14:paraId="4F970F4D" w14:textId="77777777" w:rsidR="00EE38F6" w:rsidRPr="00EE38F6" w:rsidRDefault="00EE38F6" w:rsidP="00A6426B">
      <w:r w:rsidRPr="00EE38F6">
        <w:t xml:space="preserve">David Nirenberg, </w:t>
      </w:r>
      <w:r w:rsidRPr="004044A5">
        <w:rPr>
          <w:i/>
          <w:iCs/>
        </w:rPr>
        <w:t>Anti-Judaism</w:t>
      </w:r>
      <w:r w:rsidR="004044A5" w:rsidRPr="004044A5">
        <w:rPr>
          <w:i/>
          <w:iCs/>
        </w:rPr>
        <w:t>: A History of a Way of Thinking</w:t>
      </w:r>
    </w:p>
    <w:p w14:paraId="4F970F4E" w14:textId="77777777" w:rsidR="00EE38F6" w:rsidRDefault="00EE38F6" w:rsidP="00A6426B">
      <w:pPr>
        <w:rPr>
          <w:i/>
          <w:iCs/>
        </w:rPr>
      </w:pPr>
      <w:r w:rsidRPr="00EE38F6">
        <w:t xml:space="preserve">Anthony Julius, </w:t>
      </w:r>
      <w:r w:rsidRPr="004044A5">
        <w:rPr>
          <w:i/>
          <w:iCs/>
        </w:rPr>
        <w:t>Trials of the Diaspora: A History of Anti</w:t>
      </w:r>
      <w:r w:rsidR="00987B32" w:rsidRPr="004044A5">
        <w:rPr>
          <w:i/>
          <w:iCs/>
        </w:rPr>
        <w:t>-S</w:t>
      </w:r>
      <w:r w:rsidRPr="004044A5">
        <w:rPr>
          <w:i/>
          <w:iCs/>
        </w:rPr>
        <w:t xml:space="preserve">emitism </w:t>
      </w:r>
      <w:r w:rsidR="00987B32" w:rsidRPr="004044A5">
        <w:rPr>
          <w:i/>
          <w:iCs/>
        </w:rPr>
        <w:t>in England</w:t>
      </w:r>
    </w:p>
    <w:p w14:paraId="4F970F4F" w14:textId="77777777" w:rsidR="00094B74" w:rsidRDefault="00094B74" w:rsidP="00094B74">
      <w:pPr>
        <w:rPr>
          <w:i/>
          <w:iCs/>
        </w:rPr>
      </w:pPr>
      <w:r>
        <w:t xml:space="preserve">Robert </w:t>
      </w:r>
      <w:proofErr w:type="spellStart"/>
      <w:r>
        <w:t>Wistrich</w:t>
      </w:r>
      <w:proofErr w:type="spellEnd"/>
      <w:r>
        <w:t xml:space="preserve">, </w:t>
      </w:r>
      <w:r w:rsidRPr="00094B74">
        <w:rPr>
          <w:i/>
          <w:iCs/>
        </w:rPr>
        <w:t>From Ambivalence to Betrayal: The Left, the Jews, and Israel</w:t>
      </w:r>
    </w:p>
    <w:p w14:paraId="4F970F50" w14:textId="77777777" w:rsidR="00094B74" w:rsidRDefault="00094B74" w:rsidP="00094B74">
      <w:pPr>
        <w:rPr>
          <w:i/>
          <w:iCs/>
        </w:rPr>
      </w:pPr>
      <w:r>
        <w:t xml:space="preserve">Sander Gilman, </w:t>
      </w:r>
      <w:r w:rsidRPr="00094B74">
        <w:rPr>
          <w:i/>
          <w:iCs/>
        </w:rPr>
        <w:t>The Jew’s Body</w:t>
      </w:r>
    </w:p>
    <w:p w14:paraId="278EEF89" w14:textId="0DDE41AB" w:rsidR="0024190B" w:rsidRPr="0024190B" w:rsidRDefault="0024190B" w:rsidP="0024190B">
      <w:pPr>
        <w:rPr>
          <w:i/>
          <w:iCs/>
        </w:rPr>
      </w:pPr>
      <w:r w:rsidRPr="0024190B">
        <w:rPr>
          <w:rFonts w:cs="Arial"/>
          <w:lang w:val="en"/>
        </w:rPr>
        <w:t>Raymond P. Scheindlin</w:t>
      </w:r>
      <w:r>
        <w:rPr>
          <w:rFonts w:cs="Arial"/>
          <w:lang w:val="en"/>
        </w:rPr>
        <w:t xml:space="preserve">, </w:t>
      </w:r>
      <w:r w:rsidRPr="0024190B">
        <w:rPr>
          <w:rFonts w:cs="Arial"/>
          <w:i/>
          <w:iCs/>
          <w:lang w:val="en"/>
        </w:rPr>
        <w:t>A Short History of the Jewish People</w:t>
      </w:r>
      <w:r>
        <w:rPr>
          <w:rFonts w:cs="Arial"/>
          <w:lang w:val="en"/>
        </w:rPr>
        <w:t xml:space="preserve"> </w:t>
      </w:r>
    </w:p>
    <w:p w14:paraId="4F970F51" w14:textId="77777777" w:rsidR="00EB48FB" w:rsidRDefault="00EB48FB" w:rsidP="00A6426B">
      <w:r>
        <w:t>Stephen Greenblatt, “Shakespeare and Shylock”</w:t>
      </w:r>
    </w:p>
    <w:p w14:paraId="4F970F52" w14:textId="77777777" w:rsidR="0052575B" w:rsidRDefault="0052575B" w:rsidP="0052575B">
      <w:pPr>
        <w:rPr>
          <w:b/>
          <w:bCs/>
        </w:rPr>
      </w:pPr>
      <w:proofErr w:type="spellStart"/>
      <w:r>
        <w:rPr>
          <w:rStyle w:val="Strong"/>
          <w:b w:val="0"/>
          <w:bCs w:val="0"/>
        </w:rPr>
        <w:t>Heng</w:t>
      </w:r>
      <w:proofErr w:type="spellEnd"/>
      <w:r>
        <w:rPr>
          <w:rStyle w:val="Strong"/>
          <w:b w:val="0"/>
          <w:bCs w:val="0"/>
        </w:rPr>
        <w:t>, Geraldine,</w:t>
      </w:r>
      <w:r w:rsidRPr="0052575B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“</w:t>
      </w:r>
      <w:r w:rsidRPr="0052575B">
        <w:rPr>
          <w:rStyle w:val="Strong"/>
          <w:b w:val="0"/>
          <w:bCs w:val="0"/>
        </w:rPr>
        <w:t>England's Dead Boys: Telling Tales of Christian-Jewish Relations Before and After the First European Expulsion of the Jews</w:t>
      </w:r>
      <w:r>
        <w:rPr>
          <w:rStyle w:val="Strong"/>
          <w:b w:val="0"/>
          <w:bCs w:val="0"/>
        </w:rPr>
        <w:t>”</w:t>
      </w:r>
    </w:p>
    <w:p w14:paraId="4F970F53" w14:textId="77777777" w:rsidR="007D26A4" w:rsidRDefault="007D26A4" w:rsidP="00A6426B">
      <w:r>
        <w:t>Excerpts from The Gospel of St. Matthew</w:t>
      </w:r>
    </w:p>
    <w:p w14:paraId="4F970F54" w14:textId="77777777" w:rsidR="007D26A4" w:rsidRDefault="007D26A4" w:rsidP="00A6426B">
      <w:r>
        <w:lastRenderedPageBreak/>
        <w:t>Excerpts from Epistle to the Romans</w:t>
      </w:r>
    </w:p>
    <w:p w14:paraId="4F970F55" w14:textId="77777777" w:rsidR="007D26A4" w:rsidRDefault="007D26A4" w:rsidP="00A6426B">
      <w:pPr>
        <w:rPr>
          <w:i/>
          <w:iCs/>
        </w:rPr>
      </w:pPr>
      <w:r>
        <w:t xml:space="preserve">Geoffrey Chaucer, “The Prioress’s Tale” in </w:t>
      </w:r>
      <w:r w:rsidRPr="007D26A4">
        <w:rPr>
          <w:i/>
          <w:iCs/>
        </w:rPr>
        <w:t>The Canterbury Tales</w:t>
      </w:r>
    </w:p>
    <w:p w14:paraId="4F970F56" w14:textId="77777777" w:rsidR="007D26A4" w:rsidRDefault="007D26A4" w:rsidP="00A6426B">
      <w:r>
        <w:t xml:space="preserve">William Shakespeare, </w:t>
      </w:r>
      <w:r w:rsidRPr="007D26A4">
        <w:rPr>
          <w:i/>
          <w:iCs/>
        </w:rPr>
        <w:t>The Merchant of Venice</w:t>
      </w:r>
    </w:p>
    <w:p w14:paraId="4F970F57" w14:textId="77777777" w:rsidR="007D26A4" w:rsidRPr="007D26A4" w:rsidRDefault="007D26A4" w:rsidP="007D26A4">
      <w:pPr>
        <w:rPr>
          <w:i/>
          <w:iCs/>
        </w:rPr>
      </w:pPr>
      <w:r>
        <w:t xml:space="preserve">Charles Dickens, </w:t>
      </w:r>
      <w:r w:rsidRPr="007D26A4">
        <w:rPr>
          <w:i/>
          <w:iCs/>
        </w:rPr>
        <w:t>Oliver Twist</w:t>
      </w:r>
    </w:p>
    <w:p w14:paraId="4F970F58" w14:textId="77777777" w:rsidR="007D26A4" w:rsidRDefault="007D26A4" w:rsidP="00A6426B">
      <w:pPr>
        <w:rPr>
          <w:i/>
          <w:iCs/>
        </w:rPr>
      </w:pPr>
      <w:r>
        <w:t xml:space="preserve">David Hare, </w:t>
      </w:r>
      <w:r w:rsidRPr="007D26A4">
        <w:rPr>
          <w:i/>
          <w:iCs/>
        </w:rPr>
        <w:t>Via Dolorosa</w:t>
      </w:r>
    </w:p>
    <w:p w14:paraId="4F970F59" w14:textId="77777777" w:rsidR="007D26A4" w:rsidRDefault="007D26A4" w:rsidP="00A6426B">
      <w:pPr>
        <w:rPr>
          <w:i/>
          <w:iCs/>
        </w:rPr>
      </w:pPr>
      <w:proofErr w:type="spellStart"/>
      <w:r>
        <w:t>Caryl</w:t>
      </w:r>
      <w:proofErr w:type="spellEnd"/>
      <w:r>
        <w:t xml:space="preserve"> Churchill, </w:t>
      </w:r>
      <w:r w:rsidRPr="007D26A4">
        <w:rPr>
          <w:i/>
          <w:iCs/>
        </w:rPr>
        <w:t>Seven Jewish Children</w:t>
      </w:r>
    </w:p>
    <w:p w14:paraId="4F970F5A" w14:textId="77777777" w:rsidR="007D26A4" w:rsidRDefault="007D26A4" w:rsidP="00A6426B">
      <w:pPr>
        <w:rPr>
          <w:i/>
          <w:iCs/>
        </w:rPr>
      </w:pPr>
      <w:r>
        <w:rPr>
          <w:i/>
          <w:iCs/>
        </w:rPr>
        <w:t xml:space="preserve">My Name is Rachel </w:t>
      </w:r>
      <w:proofErr w:type="spellStart"/>
      <w:r>
        <w:rPr>
          <w:i/>
          <w:iCs/>
        </w:rPr>
        <w:t>Corrie</w:t>
      </w:r>
      <w:proofErr w:type="spellEnd"/>
    </w:p>
    <w:p w14:paraId="4F970F5B" w14:textId="77777777" w:rsidR="00EF74CE" w:rsidRPr="00EF74CE" w:rsidRDefault="00EF74CE" w:rsidP="00A6426B">
      <w:pPr>
        <w:rPr>
          <w:b/>
          <w:bCs/>
        </w:rPr>
      </w:pPr>
      <w:r w:rsidRPr="00EF74CE">
        <w:rPr>
          <w:b/>
          <w:bCs/>
        </w:rPr>
        <w:t>Recommended Texts:</w:t>
      </w:r>
    </w:p>
    <w:p w14:paraId="4F970F5C" w14:textId="77777777" w:rsidR="00EF74CE" w:rsidRDefault="00EF74CE" w:rsidP="00A6426B">
      <w:pPr>
        <w:rPr>
          <w:i/>
          <w:iCs/>
        </w:rPr>
      </w:pPr>
      <w:r>
        <w:t xml:space="preserve">Christopher Marlowe, </w:t>
      </w:r>
      <w:r w:rsidRPr="00EF74CE">
        <w:rPr>
          <w:i/>
          <w:iCs/>
        </w:rPr>
        <w:t>The Jew of Malta</w:t>
      </w:r>
    </w:p>
    <w:p w14:paraId="4F970F5E" w14:textId="1AA1C46B" w:rsidR="00EF74CE" w:rsidRPr="00BB7627" w:rsidRDefault="00EF74CE" w:rsidP="00BB7627">
      <w:pPr>
        <w:rPr>
          <w:i/>
          <w:iCs/>
        </w:rPr>
      </w:pPr>
      <w:r>
        <w:t xml:space="preserve">Bram Stoker, </w:t>
      </w:r>
      <w:r w:rsidRPr="00EF74CE">
        <w:rPr>
          <w:i/>
          <w:iCs/>
        </w:rPr>
        <w:t>Dracula</w:t>
      </w:r>
    </w:p>
    <w:p w14:paraId="4F970F5F" w14:textId="77777777" w:rsidR="007D26A4" w:rsidRPr="007B49EF" w:rsidRDefault="00EE38F6" w:rsidP="00A6426B">
      <w:pPr>
        <w:rPr>
          <w:b/>
          <w:bCs/>
          <w:u w:val="single"/>
        </w:rPr>
      </w:pPr>
      <w:r w:rsidRPr="007B49EF">
        <w:rPr>
          <w:b/>
          <w:bCs/>
          <w:u w:val="single"/>
        </w:rPr>
        <w:t>Part 1: The Canon</w:t>
      </w:r>
    </w:p>
    <w:p w14:paraId="4F970F60" w14:textId="77777777" w:rsidR="007D26A4" w:rsidRDefault="007D26A4" w:rsidP="004044A5">
      <w:r>
        <w:t xml:space="preserve">Week 1: </w:t>
      </w:r>
      <w:r w:rsidR="00EE38F6">
        <w:t xml:space="preserve"> Judaism in </w:t>
      </w:r>
      <w:r w:rsidR="004044A5">
        <w:t>the Gospel of Matthew</w:t>
      </w:r>
      <w:r w:rsidR="00EE38F6">
        <w:t xml:space="preserve"> and the Epistle to the Romans.</w:t>
      </w:r>
    </w:p>
    <w:p w14:paraId="4F970F61" w14:textId="77777777" w:rsidR="00EE38F6" w:rsidRDefault="00EE38F6" w:rsidP="00EE38F6">
      <w:r>
        <w:tab/>
        <w:t xml:space="preserve">David Nirenberg, Chapter 2: Early Christianity: The Road to </w:t>
      </w:r>
      <w:proofErr w:type="spellStart"/>
      <w:r>
        <w:t>Eummaeus</w:t>
      </w:r>
      <w:proofErr w:type="spellEnd"/>
      <w:r>
        <w:t xml:space="preserve">, the Road to </w:t>
      </w:r>
      <w:r>
        <w:tab/>
        <w:t>Damascus</w:t>
      </w:r>
    </w:p>
    <w:p w14:paraId="4F970F62" w14:textId="77777777" w:rsidR="00EE38F6" w:rsidRDefault="00EE38F6" w:rsidP="007B49EF">
      <w:r>
        <w:t xml:space="preserve">Week 2: </w:t>
      </w:r>
      <w:r w:rsidR="007B49EF">
        <w:t>The</w:t>
      </w:r>
      <w:r w:rsidR="004044A5">
        <w:t xml:space="preserve"> Blood Libel </w:t>
      </w:r>
    </w:p>
    <w:p w14:paraId="4F970F63" w14:textId="77777777" w:rsidR="00EE38F6" w:rsidRDefault="00EE38F6" w:rsidP="00EE38F6">
      <w:r>
        <w:tab/>
        <w:t>Geoffrey Chaucer, “The Prioress’s Tale”</w:t>
      </w:r>
      <w:r w:rsidR="00987B32">
        <w:t xml:space="preserve"> </w:t>
      </w:r>
    </w:p>
    <w:p w14:paraId="2D9F0A1A" w14:textId="5E5955D3" w:rsidR="00BB7627" w:rsidRDefault="00BB7627" w:rsidP="00EE38F6">
      <w:r>
        <w:tab/>
      </w:r>
      <w:proofErr w:type="spellStart"/>
      <w:r>
        <w:t>Scheindlin</w:t>
      </w:r>
      <w:proofErr w:type="spellEnd"/>
      <w:r>
        <w:t>, Chapter 5 “The Jews of Medieval Christian Europe”</w:t>
      </w:r>
    </w:p>
    <w:p w14:paraId="4F970F64" w14:textId="77777777" w:rsidR="004044A5" w:rsidRDefault="004044A5" w:rsidP="00EE38F6">
      <w:r>
        <w:t xml:space="preserve">Week 3: The Impact of antisemitism on real Jews: Letters from </w:t>
      </w:r>
      <w:r w:rsidR="007B49EF">
        <w:t xml:space="preserve">Medieval </w:t>
      </w:r>
      <w:r>
        <w:t xml:space="preserve">British Jews (Primary </w:t>
      </w:r>
      <w:r w:rsidR="007B49EF">
        <w:tab/>
      </w:r>
      <w:r>
        <w:t>sources)</w:t>
      </w:r>
    </w:p>
    <w:p w14:paraId="4F970F65" w14:textId="77777777" w:rsidR="007B49EF" w:rsidRDefault="004044A5" w:rsidP="007B49EF">
      <w:r>
        <w:tab/>
        <w:t xml:space="preserve">[I am here putting links to primary sources from Germany, since I cannot now find similar </w:t>
      </w:r>
      <w:r>
        <w:tab/>
        <w:t xml:space="preserve">material from England. This is an example of the type of primary source material I will </w:t>
      </w:r>
      <w:r>
        <w:tab/>
        <w:t xml:space="preserve">include. The goal is to give students a sense of the real world impact of </w:t>
      </w:r>
      <w:proofErr w:type="spellStart"/>
      <w:r w:rsidR="007B49EF">
        <w:t>antisemitic</w:t>
      </w:r>
      <w:proofErr w:type="spellEnd"/>
      <w:r w:rsidR="007B49EF">
        <w:t xml:space="preserve"> stories </w:t>
      </w:r>
    </w:p>
    <w:p w14:paraId="4F970F66" w14:textId="77777777" w:rsidR="004044A5" w:rsidRDefault="007B49EF" w:rsidP="007B49EF">
      <w:r>
        <w:tab/>
      </w:r>
      <w:proofErr w:type="gramStart"/>
      <w:r>
        <w:t>like</w:t>
      </w:r>
      <w:proofErr w:type="gramEnd"/>
      <w:r>
        <w:t xml:space="preserve"> “The Prioress’s Tale”</w:t>
      </w:r>
      <w:r w:rsidR="004044A5">
        <w:t>.]</w:t>
      </w:r>
    </w:p>
    <w:p w14:paraId="4F970F67" w14:textId="77777777" w:rsidR="004044A5" w:rsidRPr="004044A5" w:rsidRDefault="004044A5" w:rsidP="004044A5">
      <w:pPr>
        <w:ind w:left="450"/>
        <w:rPr>
          <w:rFonts w:cs="Tahoma"/>
          <w:color w:val="000000"/>
        </w:rPr>
      </w:pPr>
      <w:r>
        <w:tab/>
      </w:r>
      <w:r w:rsidRPr="004044A5">
        <w:rPr>
          <w:rFonts w:eastAsia="Times New Roman" w:cs="Tahoma"/>
          <w:color w:val="000000"/>
        </w:rPr>
        <w:t xml:space="preserve">Albert of Aix and </w:t>
      </w:r>
      <w:proofErr w:type="spellStart"/>
      <w:r w:rsidRPr="004044A5">
        <w:rPr>
          <w:rFonts w:eastAsia="Times New Roman" w:cs="Tahoma"/>
          <w:color w:val="000000"/>
        </w:rPr>
        <w:t>Ekkehard</w:t>
      </w:r>
      <w:proofErr w:type="spellEnd"/>
      <w:r w:rsidRPr="004044A5">
        <w:rPr>
          <w:rFonts w:eastAsia="Times New Roman" w:cs="Tahoma"/>
          <w:color w:val="000000"/>
        </w:rPr>
        <w:t xml:space="preserve"> of Aura: </w:t>
      </w:r>
      <w:hyperlink r:id="rId6" w:history="1">
        <w:proofErr w:type="spellStart"/>
        <w:r w:rsidRPr="004044A5">
          <w:rPr>
            <w:rFonts w:eastAsia="Times New Roman" w:cs="Tahoma"/>
            <w:color w:val="900028"/>
          </w:rPr>
          <w:t>Emico</w:t>
        </w:r>
        <w:proofErr w:type="spellEnd"/>
        <w:r w:rsidRPr="004044A5">
          <w:rPr>
            <w:rFonts w:eastAsia="Times New Roman" w:cs="Tahoma"/>
            <w:color w:val="900028"/>
          </w:rPr>
          <w:t xml:space="preserve"> and the Slaughter of the Rhineland Jews</w:t>
        </w:r>
      </w:hyperlink>
      <w:r w:rsidRPr="004044A5">
        <w:rPr>
          <w:rFonts w:eastAsia="Times New Roman" w:cs="Tahoma"/>
          <w:color w:val="000000"/>
        </w:rPr>
        <w:t>.</w:t>
      </w:r>
    </w:p>
    <w:p w14:paraId="4F970F68" w14:textId="77777777" w:rsidR="004044A5" w:rsidRDefault="004044A5" w:rsidP="004044A5">
      <w:r>
        <w:rPr>
          <w:rFonts w:eastAsia="Times New Roman" w:cs="Tahoma"/>
          <w:color w:val="000000"/>
        </w:rPr>
        <w:tab/>
      </w:r>
      <w:proofErr w:type="spellStart"/>
      <w:r w:rsidRPr="00AB448C">
        <w:rPr>
          <w:rFonts w:eastAsia="Times New Roman" w:cs="Tahoma"/>
          <w:color w:val="000000"/>
        </w:rPr>
        <w:t>Soloman</w:t>
      </w:r>
      <w:proofErr w:type="spellEnd"/>
      <w:r w:rsidRPr="00AB448C">
        <w:rPr>
          <w:rFonts w:eastAsia="Times New Roman" w:cs="Tahoma"/>
          <w:color w:val="000000"/>
        </w:rPr>
        <w:t xml:space="preserve"> bar Samson: </w:t>
      </w:r>
      <w:hyperlink r:id="rId7" w:history="1">
        <w:r w:rsidRPr="00AB448C">
          <w:rPr>
            <w:rFonts w:eastAsia="Times New Roman" w:cs="Tahoma"/>
            <w:color w:val="900028"/>
          </w:rPr>
          <w:t>The Crusaders in Mainz</w:t>
        </w:r>
      </w:hyperlink>
      <w:r w:rsidRPr="00AB448C">
        <w:rPr>
          <w:rFonts w:eastAsia="Times New Roman" w:cs="Tahoma"/>
          <w:color w:val="000000"/>
        </w:rPr>
        <w:t>, 109</w:t>
      </w:r>
      <w:r>
        <w:rPr>
          <w:rFonts w:eastAsia="Times New Roman" w:cs="Tahoma"/>
          <w:color w:val="000000"/>
        </w:rPr>
        <w:t>6, written in mid 12th century</w:t>
      </w:r>
    </w:p>
    <w:p w14:paraId="243E6FAC" w14:textId="4BD0F7CF" w:rsidR="00BB7627" w:rsidRDefault="004044A5" w:rsidP="00BB7627">
      <w:r>
        <w:t>Week</w:t>
      </w:r>
      <w:r w:rsidR="00987B32">
        <w:t xml:space="preserve"> 4: </w:t>
      </w:r>
      <w:r w:rsidR="00987B32" w:rsidRPr="004044A5">
        <w:rPr>
          <w:i/>
          <w:iCs/>
        </w:rPr>
        <w:t xml:space="preserve">The Merchant of </w:t>
      </w:r>
      <w:proofErr w:type="gramStart"/>
      <w:r w:rsidR="00987B32" w:rsidRPr="004044A5">
        <w:rPr>
          <w:i/>
          <w:iCs/>
        </w:rPr>
        <w:t>Venice</w:t>
      </w:r>
      <w:r>
        <w:rPr>
          <w:i/>
          <w:iCs/>
        </w:rPr>
        <w:t xml:space="preserve"> </w:t>
      </w:r>
      <w:r w:rsidR="007B49EF">
        <w:rPr>
          <w:i/>
          <w:iCs/>
        </w:rPr>
        <w:t xml:space="preserve"> </w:t>
      </w:r>
      <w:r w:rsidR="00BB7627">
        <w:t>Act</w:t>
      </w:r>
      <w:proofErr w:type="gramEnd"/>
      <w:r w:rsidR="00BB7627">
        <w:t xml:space="preserve"> I-III-</w:t>
      </w:r>
      <w:r>
        <w:rPr>
          <w:i/>
          <w:iCs/>
        </w:rPr>
        <w:t xml:space="preserve"> </w:t>
      </w:r>
      <w:r>
        <w:t xml:space="preserve">“The letter </w:t>
      </w:r>
      <w:proofErr w:type="spellStart"/>
      <w:r>
        <w:t>killeth</w:t>
      </w:r>
      <w:proofErr w:type="spellEnd"/>
      <w:r>
        <w:t xml:space="preserve"> but the spirit </w:t>
      </w:r>
      <w:proofErr w:type="spellStart"/>
      <w:r>
        <w:t>giveth</w:t>
      </w:r>
      <w:proofErr w:type="spellEnd"/>
      <w:r>
        <w:t xml:space="preserve"> life” </w:t>
      </w:r>
      <w:r w:rsidR="00BB7627">
        <w:tab/>
        <w:t xml:space="preserve">Christian anti </w:t>
      </w:r>
      <w:r w:rsidR="00BB7627">
        <w:tab/>
        <w:t>Judaism in Shakespeare</w:t>
      </w:r>
    </w:p>
    <w:p w14:paraId="638F26F1" w14:textId="200E0FDE" w:rsidR="00BB7627" w:rsidRDefault="00987B32" w:rsidP="00BB7627">
      <w:r>
        <w:t xml:space="preserve">Week 5: </w:t>
      </w:r>
      <w:r w:rsidR="004044A5" w:rsidRPr="004044A5">
        <w:rPr>
          <w:i/>
          <w:iCs/>
        </w:rPr>
        <w:t xml:space="preserve">The Merchant of </w:t>
      </w:r>
      <w:proofErr w:type="gramStart"/>
      <w:r w:rsidR="004044A5" w:rsidRPr="004044A5">
        <w:rPr>
          <w:i/>
          <w:iCs/>
        </w:rPr>
        <w:t>Venice</w:t>
      </w:r>
      <w:r w:rsidR="004044A5">
        <w:t xml:space="preserve">  </w:t>
      </w:r>
      <w:r w:rsidR="00BB7627">
        <w:t>Act</w:t>
      </w:r>
      <w:proofErr w:type="gramEnd"/>
      <w:r w:rsidR="00BB7627">
        <w:t xml:space="preserve"> IV-V</w:t>
      </w:r>
      <w:r w:rsidR="007B49EF">
        <w:t xml:space="preserve">: </w:t>
      </w:r>
      <w:r w:rsidR="004044A5">
        <w:t xml:space="preserve"> The vengeful Jew and the merciful Christian</w:t>
      </w:r>
    </w:p>
    <w:p w14:paraId="4F970F6A" w14:textId="7727664C" w:rsidR="00987B32" w:rsidRPr="004044A5" w:rsidRDefault="00BB7627" w:rsidP="007B49EF">
      <w:r>
        <w:tab/>
      </w:r>
      <w:r w:rsidRPr="00BB7627">
        <w:t xml:space="preserve"> </w:t>
      </w:r>
      <w:r>
        <w:t>David Nirenberg, Chapter 8 “’Which is the merchant here and which the Jew?</w:t>
      </w:r>
      <w:proofErr w:type="gramStart"/>
      <w:r>
        <w:t>’:</w:t>
      </w:r>
      <w:proofErr w:type="gramEnd"/>
      <w:r>
        <w:t xml:space="preserve"> Acting </w:t>
      </w:r>
      <w:r>
        <w:tab/>
        <w:t>Jewish in Shakespeare’s England”</w:t>
      </w:r>
    </w:p>
    <w:p w14:paraId="4F970F6B" w14:textId="77777777" w:rsidR="004044A5" w:rsidRDefault="00987B32" w:rsidP="004044A5">
      <w:r>
        <w:t>Week 6</w:t>
      </w:r>
      <w:r w:rsidR="004044A5">
        <w:t>:</w:t>
      </w:r>
      <w:r w:rsidR="004044A5" w:rsidRPr="004044A5">
        <w:t xml:space="preserve"> </w:t>
      </w:r>
      <w:r w:rsidR="004044A5">
        <w:t xml:space="preserve">Cleaning Up Shakespeare? </w:t>
      </w:r>
      <w:proofErr w:type="gramStart"/>
      <w:r w:rsidR="004044A5">
        <w:t xml:space="preserve">Contemporary Productions of </w:t>
      </w:r>
      <w:r w:rsidR="004044A5" w:rsidRPr="004044A5">
        <w:rPr>
          <w:i/>
          <w:iCs/>
        </w:rPr>
        <w:t>The Merchant of Venice.</w:t>
      </w:r>
      <w:proofErr w:type="gramEnd"/>
      <w:r w:rsidR="004044A5">
        <w:t xml:space="preserve"> </w:t>
      </w:r>
    </w:p>
    <w:p w14:paraId="4F970F6C" w14:textId="77777777" w:rsidR="00987B32" w:rsidRDefault="004044A5" w:rsidP="004044A5">
      <w:pPr>
        <w:rPr>
          <w:i/>
          <w:iCs/>
        </w:rPr>
      </w:pPr>
      <w:r>
        <w:t>Week 7</w:t>
      </w:r>
      <w:r w:rsidR="00987B32">
        <w:t xml:space="preserve">-8: </w:t>
      </w:r>
      <w:r w:rsidR="00987B32" w:rsidRPr="004044A5">
        <w:rPr>
          <w:i/>
          <w:iCs/>
        </w:rPr>
        <w:t>Oliver Twist</w:t>
      </w:r>
    </w:p>
    <w:p w14:paraId="4F970F6D" w14:textId="7200E646" w:rsidR="00094B74" w:rsidRPr="00094B74" w:rsidRDefault="00094B74" w:rsidP="004044A5">
      <w:r>
        <w:rPr>
          <w:i/>
          <w:iCs/>
        </w:rPr>
        <w:lastRenderedPageBreak/>
        <w:tab/>
      </w:r>
      <w:r>
        <w:t xml:space="preserve">Sander Gilman, </w:t>
      </w:r>
      <w:r w:rsidRPr="00094B74">
        <w:rPr>
          <w:i/>
          <w:iCs/>
        </w:rPr>
        <w:t>The Jew’s Body</w:t>
      </w:r>
      <w:r w:rsidR="0024190B">
        <w:rPr>
          <w:i/>
          <w:iCs/>
        </w:rPr>
        <w:t>,</w:t>
      </w:r>
      <w:r w:rsidR="0024190B">
        <w:t xml:space="preserve"> excerpts</w:t>
      </w:r>
      <w:r>
        <w:rPr>
          <w:i/>
          <w:iCs/>
        </w:rPr>
        <w:t xml:space="preserve"> </w:t>
      </w:r>
    </w:p>
    <w:p w14:paraId="4F970F6E" w14:textId="77777777" w:rsidR="00987B32" w:rsidRDefault="00987B32" w:rsidP="00B14EE4">
      <w:r>
        <w:t xml:space="preserve">Week 9: David Lean’s </w:t>
      </w:r>
      <w:r w:rsidR="004044A5" w:rsidRPr="004044A5">
        <w:rPr>
          <w:i/>
          <w:iCs/>
        </w:rPr>
        <w:t>Oliver Twist</w:t>
      </w:r>
      <w:r w:rsidR="00B14EE4">
        <w:rPr>
          <w:i/>
          <w:iCs/>
        </w:rPr>
        <w:t xml:space="preserve"> </w:t>
      </w:r>
      <w:r w:rsidR="00B14EE4">
        <w:t>1948</w:t>
      </w:r>
    </w:p>
    <w:p w14:paraId="4F970F6F" w14:textId="77777777" w:rsidR="00706477" w:rsidRPr="00706477" w:rsidRDefault="00706477" w:rsidP="00017D22">
      <w:pPr>
        <w:rPr>
          <w:b/>
          <w:bCs/>
        </w:rPr>
      </w:pPr>
      <w:r w:rsidRPr="00706477">
        <w:rPr>
          <w:b/>
          <w:bCs/>
        </w:rPr>
        <w:t>Part 2:</w:t>
      </w:r>
      <w:r>
        <w:rPr>
          <w:b/>
          <w:bCs/>
        </w:rPr>
        <w:t xml:space="preserve"> Contemporary Echoes</w:t>
      </w:r>
    </w:p>
    <w:p w14:paraId="4F970F70" w14:textId="77777777" w:rsidR="00017D22" w:rsidRDefault="00987B32" w:rsidP="00017D22">
      <w:r>
        <w:t>Week 10: Contemporary antisemitism and Israel.</w:t>
      </w:r>
    </w:p>
    <w:p w14:paraId="4F970F71" w14:textId="42A37EED" w:rsidR="00017D22" w:rsidRDefault="004044A5" w:rsidP="0024190B">
      <w:r>
        <w:tab/>
      </w:r>
      <w:r w:rsidR="00017D22" w:rsidRPr="00017D22">
        <w:rPr>
          <w:i/>
          <w:iCs/>
        </w:rPr>
        <w:t>A Short History of the Jewish People</w:t>
      </w:r>
      <w:r w:rsidR="00017D22">
        <w:t xml:space="preserve">, </w:t>
      </w:r>
      <w:r w:rsidR="0024190B">
        <w:t xml:space="preserve">Chapter 10, “Zionism and the Origins of the State of </w:t>
      </w:r>
      <w:r w:rsidR="0024190B">
        <w:tab/>
        <w:t>Israel”</w:t>
      </w:r>
    </w:p>
    <w:p w14:paraId="4F970F73" w14:textId="324146C2" w:rsidR="00987B32" w:rsidRDefault="00017D22" w:rsidP="00BB7627">
      <w:r>
        <w:tab/>
      </w:r>
      <w:r w:rsidR="00706477">
        <w:t xml:space="preserve">Robert S. </w:t>
      </w:r>
      <w:proofErr w:type="spellStart"/>
      <w:r w:rsidR="004044A5">
        <w:t>Wistrich</w:t>
      </w:r>
      <w:proofErr w:type="spellEnd"/>
      <w:r w:rsidR="00706477">
        <w:t xml:space="preserve">, </w:t>
      </w:r>
      <w:r w:rsidR="00706477" w:rsidRPr="00706477">
        <w:rPr>
          <w:i/>
          <w:iCs/>
        </w:rPr>
        <w:t xml:space="preserve">From Ambivalence to Betrayal: The Left, The Jews, and </w:t>
      </w:r>
      <w:proofErr w:type="gramStart"/>
      <w:r w:rsidR="00706477" w:rsidRPr="00706477">
        <w:rPr>
          <w:i/>
          <w:iCs/>
        </w:rPr>
        <w:t>Israel</w:t>
      </w:r>
      <w:r w:rsidR="00706477">
        <w:rPr>
          <w:i/>
          <w:iCs/>
        </w:rPr>
        <w:t xml:space="preserve"> </w:t>
      </w:r>
      <w:r w:rsidR="00BB7627">
        <w:rPr>
          <w:i/>
          <w:iCs/>
        </w:rPr>
        <w:t xml:space="preserve"> </w:t>
      </w:r>
      <w:r w:rsidR="0024190B">
        <w:t>Introduction</w:t>
      </w:r>
      <w:proofErr w:type="gramEnd"/>
      <w:r w:rsidR="004044A5">
        <w:tab/>
      </w:r>
    </w:p>
    <w:p w14:paraId="4F970F74" w14:textId="77777777" w:rsidR="00017D22" w:rsidRDefault="00987B32" w:rsidP="00EE38F6">
      <w:r>
        <w:t xml:space="preserve">Week 11: David Hare </w:t>
      </w:r>
      <w:r w:rsidRPr="00017D22">
        <w:rPr>
          <w:i/>
          <w:iCs/>
        </w:rPr>
        <w:t>Via Dolorosa</w:t>
      </w:r>
      <w:r>
        <w:t xml:space="preserve">. </w:t>
      </w:r>
    </w:p>
    <w:p w14:paraId="4F970F75" w14:textId="77777777" w:rsidR="00706477" w:rsidRDefault="00706477" w:rsidP="00706477">
      <w:r>
        <w:tab/>
        <w:t xml:space="preserve">Screening: Pierre </w:t>
      </w:r>
      <w:proofErr w:type="spellStart"/>
      <w:r>
        <w:t>Rehov</w:t>
      </w:r>
      <w:proofErr w:type="spellEnd"/>
      <w:r>
        <w:t xml:space="preserve"> </w:t>
      </w:r>
      <w:r w:rsidRPr="00706477">
        <w:rPr>
          <w:i/>
          <w:iCs/>
        </w:rPr>
        <w:t>The Road to Jenin</w:t>
      </w:r>
      <w:r>
        <w:t xml:space="preserve"> </w:t>
      </w:r>
    </w:p>
    <w:p w14:paraId="4F970F76" w14:textId="77777777" w:rsidR="00094B74" w:rsidRDefault="00094B74" w:rsidP="00094B74">
      <w:r>
        <w:tab/>
      </w:r>
      <w:proofErr w:type="spellStart"/>
      <w:r>
        <w:t>Wistrich</w:t>
      </w:r>
      <w:proofErr w:type="spellEnd"/>
      <w:r>
        <w:t xml:space="preserve">, “Great Britain: A Suitable Case for Treatment” in </w:t>
      </w:r>
      <w:r>
        <w:rPr>
          <w:i/>
          <w:iCs/>
        </w:rPr>
        <w:t>Ambivalence</w:t>
      </w:r>
    </w:p>
    <w:p w14:paraId="4F970F77" w14:textId="77777777" w:rsidR="00094B74" w:rsidRDefault="00987B32" w:rsidP="00706477">
      <w:r>
        <w:t xml:space="preserve">Week 12: </w:t>
      </w:r>
      <w:proofErr w:type="spellStart"/>
      <w:r w:rsidR="00017D22">
        <w:t>Caryl</w:t>
      </w:r>
      <w:proofErr w:type="spellEnd"/>
      <w:r w:rsidR="00017D22">
        <w:t xml:space="preserve"> Churchill, </w:t>
      </w:r>
      <w:r w:rsidRPr="00017D22">
        <w:rPr>
          <w:i/>
          <w:iCs/>
        </w:rPr>
        <w:t>Seven Jewish Children</w:t>
      </w:r>
      <w:r>
        <w:t xml:space="preserve"> </w:t>
      </w:r>
      <w:r w:rsidR="00706477">
        <w:tab/>
      </w:r>
    </w:p>
    <w:p w14:paraId="4F970F78" w14:textId="77777777" w:rsidR="00706477" w:rsidRDefault="00094B74" w:rsidP="00706477">
      <w:r>
        <w:tab/>
        <w:t xml:space="preserve">Robert </w:t>
      </w:r>
      <w:proofErr w:type="spellStart"/>
      <w:r>
        <w:t>Wistrich</w:t>
      </w:r>
      <w:proofErr w:type="spellEnd"/>
      <w:r>
        <w:t xml:space="preserve">, “The Holocaust Inversion of the Left” in </w:t>
      </w:r>
      <w:r w:rsidRPr="00094B74">
        <w:rPr>
          <w:i/>
          <w:iCs/>
        </w:rPr>
        <w:t>Ambivalence</w:t>
      </w:r>
      <w:r w:rsidR="00706477" w:rsidRPr="00094B74">
        <w:rPr>
          <w:i/>
          <w:iCs/>
        </w:rPr>
        <w:t xml:space="preserve"> </w:t>
      </w:r>
    </w:p>
    <w:p w14:paraId="4F970F79" w14:textId="77777777" w:rsidR="00B14EE4" w:rsidRDefault="00987B32" w:rsidP="00BD069B">
      <w:pPr>
        <w:rPr>
          <w:i/>
          <w:iCs/>
        </w:rPr>
      </w:pPr>
      <w:r>
        <w:t xml:space="preserve">Week 13: </w:t>
      </w:r>
      <w:proofErr w:type="spellStart"/>
      <w:r w:rsidR="00706477">
        <w:t>Caryl</w:t>
      </w:r>
      <w:proofErr w:type="spellEnd"/>
      <w:r w:rsidR="00706477">
        <w:t xml:space="preserve"> Churchill, </w:t>
      </w:r>
      <w:r w:rsidR="00706477" w:rsidRPr="00706477">
        <w:rPr>
          <w:i/>
          <w:iCs/>
        </w:rPr>
        <w:t>Seven Jewish Children</w:t>
      </w:r>
    </w:p>
    <w:p w14:paraId="4F970F7A" w14:textId="623EA322" w:rsidR="00094B74" w:rsidRPr="00094B74" w:rsidRDefault="00094B74" w:rsidP="00BB7627">
      <w:r>
        <w:rPr>
          <w:i/>
          <w:iCs/>
        </w:rPr>
        <w:tab/>
      </w:r>
      <w:r>
        <w:t xml:space="preserve">Anthony Julius, </w:t>
      </w:r>
      <w:r w:rsidR="00BB7627">
        <w:t xml:space="preserve">Chapter 5 </w:t>
      </w:r>
      <w:r>
        <w:t>“Modern English Anti</w:t>
      </w:r>
      <w:r w:rsidR="00BB7627">
        <w:t>-S</w:t>
      </w:r>
      <w:r>
        <w:t>emitism”</w:t>
      </w:r>
    </w:p>
    <w:p w14:paraId="4F970F7B" w14:textId="77777777" w:rsidR="00017D22" w:rsidRDefault="00017D22" w:rsidP="00017D22">
      <w:pPr>
        <w:rPr>
          <w:i/>
          <w:iCs/>
        </w:rPr>
      </w:pPr>
      <w:r>
        <w:t xml:space="preserve">Week 14: </w:t>
      </w:r>
      <w:r w:rsidR="00706477">
        <w:t xml:space="preserve">The sanctification of the anti-Israel activist. </w:t>
      </w:r>
      <w:r w:rsidR="00706477" w:rsidRPr="00017D22">
        <w:rPr>
          <w:i/>
          <w:iCs/>
        </w:rPr>
        <w:t xml:space="preserve">My Name is Rachel </w:t>
      </w:r>
      <w:proofErr w:type="spellStart"/>
      <w:r w:rsidR="00706477" w:rsidRPr="00017D22">
        <w:rPr>
          <w:i/>
          <w:iCs/>
        </w:rPr>
        <w:t>Corrie</w:t>
      </w:r>
      <w:proofErr w:type="spellEnd"/>
    </w:p>
    <w:p w14:paraId="4F970F7C" w14:textId="4354F746" w:rsidR="00094B74" w:rsidRPr="00094B74" w:rsidRDefault="00094B74" w:rsidP="00BB7627">
      <w:r>
        <w:rPr>
          <w:i/>
          <w:iCs/>
        </w:rPr>
        <w:tab/>
      </w:r>
      <w:r>
        <w:t xml:space="preserve">Anthony Julius, </w:t>
      </w:r>
      <w:r w:rsidR="00BB7627">
        <w:t>Chapter 6 “The Mentality of Modern English Anti-Semitism”</w:t>
      </w:r>
    </w:p>
    <w:p w14:paraId="4F970F7D" w14:textId="77777777" w:rsidR="00706477" w:rsidRPr="00706477" w:rsidRDefault="00706477" w:rsidP="00017D22">
      <w:r>
        <w:t>Week 15: Final Exam</w:t>
      </w:r>
    </w:p>
    <w:p w14:paraId="4F970F7E" w14:textId="77777777" w:rsidR="00EE38F6" w:rsidRPr="007D26A4" w:rsidRDefault="00EE38F6" w:rsidP="00EE38F6">
      <w:r>
        <w:tab/>
        <w:t xml:space="preserve"> </w:t>
      </w:r>
    </w:p>
    <w:p w14:paraId="4F970F7F" w14:textId="77777777" w:rsidR="007D26A4" w:rsidRPr="007D26A4" w:rsidRDefault="007D26A4" w:rsidP="00A6426B"/>
    <w:sectPr w:rsidR="007D26A4" w:rsidRPr="007D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7EFA"/>
    <w:multiLevelType w:val="hybridMultilevel"/>
    <w:tmpl w:val="2E8E55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DB"/>
    <w:rsid w:val="00017D22"/>
    <w:rsid w:val="00094B74"/>
    <w:rsid w:val="000D38DB"/>
    <w:rsid w:val="00183C4A"/>
    <w:rsid w:val="0024190B"/>
    <w:rsid w:val="004044A5"/>
    <w:rsid w:val="005101AF"/>
    <w:rsid w:val="0052575B"/>
    <w:rsid w:val="00554F64"/>
    <w:rsid w:val="00706477"/>
    <w:rsid w:val="007B49EF"/>
    <w:rsid w:val="007D26A4"/>
    <w:rsid w:val="00893371"/>
    <w:rsid w:val="00987B32"/>
    <w:rsid w:val="00A6426B"/>
    <w:rsid w:val="00B14EE4"/>
    <w:rsid w:val="00BB7627"/>
    <w:rsid w:val="00BD069B"/>
    <w:rsid w:val="00C30344"/>
    <w:rsid w:val="00D03591"/>
    <w:rsid w:val="00EB48FB"/>
    <w:rsid w:val="00EE38F6"/>
    <w:rsid w:val="00E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70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A5"/>
    <w:pPr>
      <w:spacing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257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5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he-IL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A5"/>
    <w:pPr>
      <w:spacing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257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5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rdham.edu/halsall/source/1096jews.asp" TargetMode="External"/><Relationship Id="rId7" Type="http://schemas.openxmlformats.org/officeDocument/2006/relationships/hyperlink" Target="http://www.fordham.edu/halsall/source/1096jews-mainz.a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Brosh</dc:creator>
  <cp:keywords/>
  <dc:description/>
  <cp:lastModifiedBy>Naomi Smook</cp:lastModifiedBy>
  <cp:revision>2</cp:revision>
  <dcterms:created xsi:type="dcterms:W3CDTF">2015-08-17T19:24:00Z</dcterms:created>
  <dcterms:modified xsi:type="dcterms:W3CDTF">2015-08-17T19:24:00Z</dcterms:modified>
</cp:coreProperties>
</file>