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93" w:rsidRPr="00ED7D73" w:rsidRDefault="000F1593" w:rsidP="000F1593">
      <w:pPr>
        <w:bidi w:val="0"/>
        <w:jc w:val="center"/>
        <w:rPr>
          <w:rFonts w:asciiTheme="minorBidi" w:hAnsiTheme="minorBidi"/>
          <w:b/>
          <w:bCs/>
          <w:color w:val="333333"/>
          <w:sz w:val="24"/>
          <w:szCs w:val="24"/>
          <w:shd w:val="clear" w:color="auto" w:fill="FFFFFF"/>
        </w:rPr>
      </w:pPr>
      <w:bookmarkStart w:id="0" w:name="_GoBack"/>
      <w:bookmarkEnd w:id="0"/>
      <w:r w:rsidRPr="00ED7D73">
        <w:rPr>
          <w:rFonts w:asciiTheme="minorBidi" w:hAnsiTheme="minorBidi"/>
          <w:b/>
          <w:bCs/>
          <w:sz w:val="24"/>
          <w:szCs w:val="24"/>
        </w:rPr>
        <w:t xml:space="preserve">Tittle of the course: </w:t>
      </w:r>
      <w:r w:rsidRPr="00ED7D73">
        <w:rPr>
          <w:rFonts w:asciiTheme="minorBidi" w:hAnsiTheme="minorBidi"/>
          <w:b/>
          <w:bCs/>
          <w:color w:val="333333"/>
          <w:sz w:val="24"/>
          <w:szCs w:val="24"/>
          <w:shd w:val="clear" w:color="auto" w:fill="FFFFFF"/>
        </w:rPr>
        <w:t>African Views on the Holocaust</w:t>
      </w:r>
    </w:p>
    <w:p w:rsidR="009F29CC" w:rsidRDefault="009F29CC" w:rsidP="009F29CC">
      <w:pPr>
        <w:bidi w:val="0"/>
        <w:jc w:val="center"/>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Fall, 2017</w:t>
      </w:r>
    </w:p>
    <w:p w:rsidR="009F29CC" w:rsidRDefault="009F29CC" w:rsidP="009F29CC">
      <w:pPr>
        <w:bidi w:val="0"/>
        <w:jc w:val="center"/>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Tel Aviv University</w:t>
      </w:r>
    </w:p>
    <w:p w:rsidR="009F29CC" w:rsidRDefault="009F29CC" w:rsidP="009F29CC">
      <w:pPr>
        <w:bidi w:val="0"/>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Dr. Irit Back</w:t>
      </w:r>
    </w:p>
    <w:p w:rsidR="009F29CC" w:rsidRDefault="009F29CC" w:rsidP="009F29CC">
      <w:pPr>
        <w:bidi w:val="0"/>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Course Level: Graduate</w:t>
      </w:r>
    </w:p>
    <w:p w:rsidR="009F29CC" w:rsidRDefault="009F29CC" w:rsidP="009F29CC">
      <w:pPr>
        <w:bidi w:val="0"/>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Type of course: Lecture</w:t>
      </w:r>
    </w:p>
    <w:p w:rsidR="009F29CC" w:rsidRDefault="009F29CC" w:rsidP="009F29CC">
      <w:pPr>
        <w:bidi w:val="0"/>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Department: Middle East and African History</w:t>
      </w:r>
    </w:p>
    <w:p w:rsidR="009F29CC" w:rsidRDefault="009F29CC" w:rsidP="009F29CC">
      <w:pPr>
        <w:bidi w:val="0"/>
        <w:rPr>
          <w:rFonts w:asciiTheme="minorBidi" w:hAnsiTheme="minorBidi"/>
          <w:color w:val="333333"/>
          <w:sz w:val="24"/>
          <w:szCs w:val="24"/>
          <w:shd w:val="clear" w:color="auto" w:fill="FFFFFF"/>
        </w:rPr>
      </w:pPr>
      <w:r>
        <w:rPr>
          <w:rFonts w:asciiTheme="minorBidi" w:hAnsiTheme="minorBidi"/>
          <w:color w:val="333333"/>
          <w:sz w:val="24"/>
          <w:szCs w:val="24"/>
          <w:shd w:val="clear" w:color="auto" w:fill="FFFFFF"/>
        </w:rPr>
        <w:t>Office: Gilman 423</w:t>
      </w:r>
    </w:p>
    <w:p w:rsidR="000F1593" w:rsidRDefault="000F1593" w:rsidP="000F1593">
      <w:pPr>
        <w:bidi w:val="0"/>
        <w:jc w:val="center"/>
        <w:rPr>
          <w:rFonts w:ascii="Arial" w:hAnsi="Arial" w:cs="Arial"/>
          <w:color w:val="333333"/>
          <w:sz w:val="20"/>
          <w:szCs w:val="20"/>
          <w:shd w:val="clear" w:color="auto" w:fill="FFFFFF"/>
        </w:rPr>
      </w:pPr>
    </w:p>
    <w:p w:rsidR="000F1593" w:rsidRDefault="00925E6C" w:rsidP="00ED7D73">
      <w:pPr>
        <w:bidi w:val="0"/>
        <w:spacing w:line="480" w:lineRule="auto"/>
        <w:jc w:val="both"/>
        <w:rPr>
          <w:rFonts w:ascii="Arial" w:hAnsi="Arial" w:cs="Arial"/>
          <w:color w:val="333333"/>
          <w:sz w:val="20"/>
          <w:szCs w:val="20"/>
          <w:shd w:val="clear" w:color="auto" w:fill="FFFFFF"/>
        </w:rPr>
      </w:pPr>
      <w:r w:rsidRPr="00925E6C">
        <w:rPr>
          <w:rFonts w:ascii="Arial" w:hAnsi="Arial" w:cs="Arial"/>
          <w:b/>
          <w:bCs/>
          <w:color w:val="333333"/>
          <w:sz w:val="20"/>
          <w:szCs w:val="20"/>
          <w:shd w:val="clear" w:color="auto" w:fill="FFFFFF"/>
        </w:rPr>
        <w:t>Course Description</w:t>
      </w:r>
      <w:r>
        <w:rPr>
          <w:rFonts w:ascii="Arial" w:hAnsi="Arial" w:cs="Arial"/>
          <w:color w:val="333333"/>
          <w:sz w:val="20"/>
          <w:szCs w:val="20"/>
          <w:shd w:val="clear" w:color="auto" w:fill="FFFFFF"/>
        </w:rPr>
        <w:t xml:space="preserve">: </w:t>
      </w:r>
      <w:r w:rsidR="000F1593">
        <w:rPr>
          <w:rFonts w:ascii="Arial" w:hAnsi="Arial" w:cs="Arial"/>
          <w:color w:val="333333"/>
          <w:sz w:val="20"/>
          <w:szCs w:val="20"/>
          <w:shd w:val="clear" w:color="auto" w:fill="FFFFFF"/>
        </w:rPr>
        <w:t>The proposed course will discuss the development of various African views on the Holocaust</w:t>
      </w:r>
      <w:r w:rsidR="00ED7D73">
        <w:rPr>
          <w:rFonts w:ascii="Arial" w:hAnsi="Arial" w:cs="Arial"/>
          <w:color w:val="333333"/>
          <w:sz w:val="20"/>
          <w:szCs w:val="20"/>
          <w:shd w:val="clear" w:color="auto" w:fill="FFFFFF"/>
        </w:rPr>
        <w:t>, and the use of its representations and lessons in different national settings.</w:t>
      </w:r>
      <w:r w:rsidR="000F1593">
        <w:rPr>
          <w:rFonts w:ascii="Arial" w:hAnsi="Arial" w:cs="Arial"/>
          <w:color w:val="333333"/>
          <w:sz w:val="20"/>
          <w:szCs w:val="20"/>
          <w:shd w:val="clear" w:color="auto" w:fill="FFFFFF"/>
        </w:rPr>
        <w:t xml:space="preserve"> It aims to analyze the various discourses, reflections and images ab</w:t>
      </w:r>
      <w:r w:rsidR="00B17817">
        <w:rPr>
          <w:rFonts w:ascii="Arial" w:hAnsi="Arial" w:cs="Arial"/>
          <w:color w:val="333333"/>
          <w:sz w:val="20"/>
          <w:szCs w:val="20"/>
          <w:shd w:val="clear" w:color="auto" w:fill="FFFFFF"/>
        </w:rPr>
        <w:t xml:space="preserve">out Holocaust-related issues </w:t>
      </w:r>
      <w:r w:rsidR="00966D10">
        <w:rPr>
          <w:rFonts w:ascii="Arial" w:hAnsi="Arial" w:cs="Arial"/>
          <w:color w:val="333333"/>
          <w:sz w:val="20"/>
          <w:szCs w:val="20"/>
          <w:shd w:val="clear" w:color="auto" w:fill="FFFFFF"/>
        </w:rPr>
        <w:t>through analyzing</w:t>
      </w:r>
      <w:r w:rsidR="00B17817">
        <w:rPr>
          <w:rFonts w:ascii="Arial" w:hAnsi="Arial" w:cs="Arial"/>
          <w:color w:val="333333"/>
          <w:sz w:val="20"/>
          <w:szCs w:val="20"/>
          <w:shd w:val="clear" w:color="auto" w:fill="FFFFFF"/>
        </w:rPr>
        <w:t xml:space="preserve"> four </w:t>
      </w:r>
      <w:r w:rsidR="00966D10">
        <w:rPr>
          <w:rFonts w:ascii="Arial" w:hAnsi="Arial" w:cs="Arial"/>
          <w:color w:val="333333"/>
          <w:sz w:val="20"/>
          <w:szCs w:val="20"/>
          <w:shd w:val="clear" w:color="auto" w:fill="FFFFFF"/>
        </w:rPr>
        <w:t xml:space="preserve">different </w:t>
      </w:r>
      <w:r w:rsidR="00B17817">
        <w:rPr>
          <w:rFonts w:ascii="Arial" w:hAnsi="Arial" w:cs="Arial"/>
          <w:color w:val="333333"/>
          <w:sz w:val="20"/>
          <w:szCs w:val="20"/>
          <w:shd w:val="clear" w:color="auto" w:fill="FFFFFF"/>
        </w:rPr>
        <w:t>case studies</w:t>
      </w:r>
      <w:r w:rsidR="00ED7D73">
        <w:rPr>
          <w:rFonts w:ascii="Arial" w:hAnsi="Arial" w:cs="Arial"/>
          <w:color w:val="333333"/>
          <w:sz w:val="20"/>
          <w:szCs w:val="20"/>
          <w:shd w:val="clear" w:color="auto" w:fill="FFFFFF"/>
        </w:rPr>
        <w:t>- Nigeria-Biafra, South Africa, Rwanda, Sudan (and South-Sudan).</w:t>
      </w:r>
    </w:p>
    <w:p w:rsidR="00510163" w:rsidRPr="00510163" w:rsidRDefault="00925E6C" w:rsidP="00510163">
      <w:pPr>
        <w:bidi w:val="0"/>
        <w:spacing w:line="480" w:lineRule="auto"/>
        <w:jc w:val="both"/>
        <w:rPr>
          <w:color w:val="333333"/>
          <w:sz w:val="20"/>
          <w:szCs w:val="20"/>
          <w:shd w:val="clear" w:color="auto" w:fill="FFFFFF"/>
          <w:rtl/>
        </w:rPr>
      </w:pPr>
      <w:r>
        <w:rPr>
          <w:rFonts w:ascii="Arial" w:hAnsi="Arial" w:cs="Arial"/>
          <w:b/>
          <w:bCs/>
          <w:color w:val="333333"/>
          <w:sz w:val="20"/>
          <w:szCs w:val="20"/>
          <w:shd w:val="clear" w:color="auto" w:fill="FFFFFF"/>
        </w:rPr>
        <w:t xml:space="preserve">Week1-2: Introduction </w:t>
      </w:r>
    </w:p>
    <w:p w:rsidR="00925E6C" w:rsidRDefault="00925E6C" w:rsidP="00925E6C">
      <w:pPr>
        <w:autoSpaceDE w:val="0"/>
        <w:autoSpaceDN w:val="0"/>
        <w:bidi w:val="0"/>
        <w:adjustRightInd w:val="0"/>
        <w:spacing w:after="0" w:line="360" w:lineRule="auto"/>
        <w:rPr>
          <w:rFonts w:asciiTheme="minorBidi" w:hAnsiTheme="minorBidi"/>
          <w:sz w:val="20"/>
          <w:szCs w:val="20"/>
        </w:rPr>
      </w:pPr>
      <w:r>
        <w:rPr>
          <w:rFonts w:asciiTheme="minorBidi" w:hAnsiTheme="minorBidi"/>
          <w:b/>
          <w:bCs/>
          <w:sz w:val="20"/>
          <w:szCs w:val="20"/>
        </w:rPr>
        <w:t>Required r</w:t>
      </w:r>
      <w:r w:rsidRPr="00510163">
        <w:rPr>
          <w:rFonts w:asciiTheme="minorBidi" w:hAnsiTheme="minorBidi"/>
          <w:b/>
          <w:bCs/>
          <w:sz w:val="20"/>
          <w:szCs w:val="20"/>
        </w:rPr>
        <w:t>eading</w:t>
      </w:r>
      <w:r>
        <w:rPr>
          <w:rFonts w:asciiTheme="minorBidi" w:hAnsiTheme="minorBidi"/>
          <w:sz w:val="20"/>
          <w:szCs w:val="20"/>
        </w:rPr>
        <w:t xml:space="preserve">: </w:t>
      </w:r>
    </w:p>
    <w:p w:rsidR="00510163" w:rsidRDefault="00510163" w:rsidP="00966D10">
      <w:pPr>
        <w:bidi w:val="0"/>
        <w:spacing w:line="360" w:lineRule="auto"/>
        <w:jc w:val="both"/>
        <w:rPr>
          <w:rFonts w:asciiTheme="minorBidi" w:hAnsiTheme="minorBidi"/>
          <w:color w:val="333333"/>
          <w:sz w:val="20"/>
          <w:szCs w:val="20"/>
          <w:shd w:val="clear" w:color="auto" w:fill="FFFFFF"/>
        </w:rPr>
      </w:pPr>
      <w:r w:rsidRPr="00510163">
        <w:rPr>
          <w:rFonts w:asciiTheme="minorBidi" w:hAnsiTheme="minorBidi"/>
          <w:color w:val="333333"/>
          <w:sz w:val="20"/>
          <w:szCs w:val="20"/>
          <w:shd w:val="clear" w:color="auto" w:fill="FFFFFF"/>
        </w:rPr>
        <w:t xml:space="preserve">Yair </w:t>
      </w:r>
      <w:proofErr w:type="spellStart"/>
      <w:r w:rsidRPr="00510163">
        <w:rPr>
          <w:rFonts w:asciiTheme="minorBidi" w:hAnsiTheme="minorBidi"/>
          <w:color w:val="333333"/>
          <w:sz w:val="20"/>
          <w:szCs w:val="20"/>
          <w:shd w:val="clear" w:color="auto" w:fill="FFFFFF"/>
        </w:rPr>
        <w:t>Auron</w:t>
      </w:r>
      <w:proofErr w:type="spellEnd"/>
      <w:r w:rsidRPr="00510163">
        <w:rPr>
          <w:rFonts w:asciiTheme="minorBidi" w:hAnsiTheme="minorBidi"/>
          <w:color w:val="333333"/>
          <w:sz w:val="20"/>
          <w:szCs w:val="20"/>
          <w:shd w:val="clear" w:color="auto" w:fill="FFFFFF"/>
        </w:rPr>
        <w:t xml:space="preserve">, </w:t>
      </w:r>
      <w:r w:rsidRPr="00510163">
        <w:rPr>
          <w:rFonts w:asciiTheme="minorBidi" w:hAnsiTheme="minorBidi"/>
          <w:i/>
          <w:iCs/>
          <w:color w:val="333333"/>
          <w:sz w:val="20"/>
          <w:szCs w:val="20"/>
          <w:shd w:val="clear" w:color="auto" w:fill="FFFFFF"/>
        </w:rPr>
        <w:t>Reflections on the Inconceivable: Theoretical Aspects in Genocide Studies</w:t>
      </w:r>
      <w:r w:rsidRPr="00510163">
        <w:rPr>
          <w:rFonts w:asciiTheme="minorBidi" w:hAnsiTheme="minorBidi"/>
          <w:sz w:val="20"/>
          <w:szCs w:val="20"/>
        </w:rPr>
        <w:t xml:space="preserve"> </w:t>
      </w:r>
      <w:proofErr w:type="spellStart"/>
      <w:r w:rsidRPr="00510163">
        <w:rPr>
          <w:rFonts w:asciiTheme="minorBidi" w:hAnsiTheme="minorBidi"/>
          <w:sz w:val="20"/>
          <w:szCs w:val="20"/>
        </w:rPr>
        <w:t>Raanana</w:t>
      </w:r>
      <w:proofErr w:type="spellEnd"/>
      <w:r w:rsidRPr="00510163">
        <w:rPr>
          <w:rFonts w:asciiTheme="minorBidi" w:hAnsiTheme="minorBidi"/>
          <w:sz w:val="20"/>
          <w:szCs w:val="20"/>
        </w:rPr>
        <w:t>: The Open University,</w:t>
      </w:r>
      <w:r>
        <w:rPr>
          <w:rFonts w:asciiTheme="minorBidi" w:hAnsiTheme="minorBidi"/>
          <w:sz w:val="20"/>
          <w:szCs w:val="20"/>
        </w:rPr>
        <w:t xml:space="preserve"> 2006,</w:t>
      </w:r>
      <w:r w:rsidRPr="00510163">
        <w:rPr>
          <w:rFonts w:asciiTheme="minorBidi" w:hAnsiTheme="minorBidi"/>
          <w:sz w:val="20"/>
          <w:szCs w:val="20"/>
        </w:rPr>
        <w:t xml:space="preserve"> Ch. 3 Holocaust and Genocide</w:t>
      </w:r>
      <w:r w:rsidR="00966D10">
        <w:rPr>
          <w:rFonts w:asciiTheme="minorBidi" w:hAnsiTheme="minorBidi"/>
          <w:sz w:val="20"/>
          <w:szCs w:val="20"/>
        </w:rPr>
        <w:t>:</w:t>
      </w:r>
      <w:r w:rsidRPr="00510163">
        <w:rPr>
          <w:rFonts w:asciiTheme="minorBidi" w:hAnsiTheme="minorBidi"/>
          <w:sz w:val="20"/>
          <w:szCs w:val="20"/>
        </w:rPr>
        <w:t xml:space="preserve"> 88-115 (in Hebrew).</w:t>
      </w:r>
    </w:p>
    <w:p w:rsidR="00925152" w:rsidRDefault="00925152" w:rsidP="00F6190A">
      <w:pPr>
        <w:bidi w:val="0"/>
        <w:spacing w:line="360" w:lineRule="auto"/>
        <w:jc w:val="both"/>
        <w:rPr>
          <w:rFonts w:asciiTheme="minorBidi" w:hAnsiTheme="minorBidi"/>
          <w:color w:val="333333"/>
          <w:sz w:val="20"/>
          <w:szCs w:val="20"/>
          <w:shd w:val="clear" w:color="auto" w:fill="FFFFFF"/>
        </w:rPr>
      </w:pPr>
      <w:r>
        <w:rPr>
          <w:rFonts w:asciiTheme="minorBidi" w:hAnsiTheme="minorBidi"/>
          <w:color w:val="333333"/>
          <w:sz w:val="20"/>
          <w:szCs w:val="20"/>
          <w:shd w:val="clear" w:color="auto" w:fill="FFFFFF"/>
        </w:rPr>
        <w:t>Saul Friedla</w:t>
      </w:r>
      <w:r w:rsidR="00F6190A">
        <w:rPr>
          <w:rFonts w:asciiTheme="minorBidi" w:hAnsiTheme="minorBidi"/>
          <w:color w:val="333333"/>
          <w:sz w:val="20"/>
          <w:szCs w:val="20"/>
          <w:shd w:val="clear" w:color="auto" w:fill="FFFFFF"/>
        </w:rPr>
        <w:t xml:space="preserve">nder, "An Integrated History of the Holocaust: Challenges and Reassessments, in Holocaust and Antisemitism: Research and Public Discourse (Roni </w:t>
      </w:r>
      <w:proofErr w:type="spellStart"/>
      <w:r w:rsidR="00F6190A">
        <w:rPr>
          <w:rFonts w:asciiTheme="minorBidi" w:hAnsiTheme="minorBidi"/>
          <w:color w:val="333333"/>
          <w:sz w:val="20"/>
          <w:szCs w:val="20"/>
          <w:shd w:val="clear" w:color="auto" w:fill="FFFFFF"/>
        </w:rPr>
        <w:t>Stauber</w:t>
      </w:r>
      <w:proofErr w:type="spellEnd"/>
      <w:r w:rsidR="00F6190A">
        <w:rPr>
          <w:rFonts w:asciiTheme="minorBidi" w:hAnsiTheme="minorBidi"/>
          <w:color w:val="333333"/>
          <w:sz w:val="20"/>
          <w:szCs w:val="20"/>
          <w:shd w:val="clear" w:color="auto" w:fill="FFFFFF"/>
        </w:rPr>
        <w:t xml:space="preserve">, Aviva </w:t>
      </w:r>
      <w:proofErr w:type="spellStart"/>
      <w:r w:rsidR="00F6190A">
        <w:rPr>
          <w:rFonts w:asciiTheme="minorBidi" w:hAnsiTheme="minorBidi"/>
          <w:color w:val="333333"/>
          <w:sz w:val="20"/>
          <w:szCs w:val="20"/>
          <w:shd w:val="clear" w:color="auto" w:fill="FFFFFF"/>
        </w:rPr>
        <w:t>Halamish</w:t>
      </w:r>
      <w:proofErr w:type="spellEnd"/>
      <w:r w:rsidR="00F6190A">
        <w:rPr>
          <w:rFonts w:asciiTheme="minorBidi" w:hAnsiTheme="minorBidi"/>
          <w:color w:val="333333"/>
          <w:sz w:val="20"/>
          <w:szCs w:val="20"/>
          <w:shd w:val="clear" w:color="auto" w:fill="FFFFFF"/>
        </w:rPr>
        <w:t xml:space="preserve">, Esther Webman, Eds.), Tel Aviv and Jerusalem, 2015: 101-112.  </w:t>
      </w:r>
    </w:p>
    <w:p w:rsidR="00510163" w:rsidRPr="00966D10" w:rsidRDefault="00925E6C" w:rsidP="00925E6C">
      <w:pPr>
        <w:pStyle w:val="ListParagraph"/>
        <w:bidi w:val="0"/>
        <w:spacing w:line="480" w:lineRule="auto"/>
        <w:ind w:left="0"/>
        <w:rPr>
          <w:rFonts w:ascii="Arial" w:hAnsi="Arial" w:cs="Arial"/>
          <w:color w:val="333333"/>
          <w:sz w:val="20"/>
          <w:szCs w:val="20"/>
          <w:shd w:val="clear" w:color="auto" w:fill="FFFFFF"/>
        </w:rPr>
      </w:pPr>
      <w:r>
        <w:rPr>
          <w:rFonts w:ascii="Arial" w:hAnsi="Arial" w:cs="Arial"/>
          <w:b/>
          <w:bCs/>
          <w:color w:val="333333"/>
          <w:sz w:val="20"/>
          <w:szCs w:val="20"/>
          <w:shd w:val="clear" w:color="auto" w:fill="FFFFFF"/>
        </w:rPr>
        <w:t xml:space="preserve">Weeks 3-4: </w:t>
      </w:r>
      <w:r w:rsidR="00B17817" w:rsidRPr="00966D10">
        <w:rPr>
          <w:rFonts w:ascii="Arial" w:hAnsi="Arial" w:cs="Arial"/>
          <w:b/>
          <w:bCs/>
          <w:color w:val="333333"/>
          <w:sz w:val="20"/>
          <w:szCs w:val="20"/>
          <w:shd w:val="clear" w:color="auto" w:fill="FFFFFF"/>
        </w:rPr>
        <w:t>The</w:t>
      </w:r>
      <w:r w:rsidR="00510163" w:rsidRPr="00966D10">
        <w:rPr>
          <w:rFonts w:ascii="Arial" w:hAnsi="Arial" w:cs="Arial"/>
          <w:b/>
          <w:bCs/>
          <w:color w:val="333333"/>
          <w:sz w:val="20"/>
          <w:szCs w:val="20"/>
          <w:shd w:val="clear" w:color="auto" w:fill="FFFFFF"/>
        </w:rPr>
        <w:t xml:space="preserve"> case of Nigeria-Biafra</w:t>
      </w:r>
      <w:r w:rsidR="00510163" w:rsidRPr="00966D10">
        <w:rPr>
          <w:rFonts w:ascii="Arial" w:hAnsi="Arial" w:cs="Arial"/>
          <w:color w:val="333333"/>
          <w:sz w:val="20"/>
          <w:szCs w:val="20"/>
          <w:shd w:val="clear" w:color="auto" w:fill="FFFFFF"/>
        </w:rPr>
        <w:t xml:space="preserve"> </w:t>
      </w:r>
    </w:p>
    <w:p w:rsidR="00966D10" w:rsidRPr="00966D10" w:rsidRDefault="00966D10" w:rsidP="00ED7D73">
      <w:pPr>
        <w:bidi w:val="0"/>
        <w:spacing w:line="48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As one of the first large-scale civil/national war in post-colonial Africa, the Nigeria-Biafra war (1967-1970) was bearing many references to the fate of the Jewish people during the Holocaust. We will discuss the various representations of the Holocaust </w:t>
      </w:r>
      <w:r w:rsidR="00ED7D73">
        <w:rPr>
          <w:rFonts w:ascii="Arial" w:hAnsi="Arial" w:cs="Arial"/>
          <w:color w:val="333333"/>
          <w:sz w:val="20"/>
          <w:szCs w:val="20"/>
          <w:shd w:val="clear" w:color="auto" w:fill="FFFFFF"/>
        </w:rPr>
        <w:t xml:space="preserve">used both by Nigerian and </w:t>
      </w:r>
      <w:proofErr w:type="spellStart"/>
      <w:r w:rsidR="00ED7D73">
        <w:rPr>
          <w:rFonts w:ascii="Arial" w:hAnsi="Arial" w:cs="Arial"/>
          <w:color w:val="333333"/>
          <w:sz w:val="20"/>
          <w:szCs w:val="20"/>
          <w:shd w:val="clear" w:color="auto" w:fill="FFFFFF"/>
        </w:rPr>
        <w:t>Biafran</w:t>
      </w:r>
      <w:proofErr w:type="spellEnd"/>
      <w:r w:rsidR="00ED7D73">
        <w:rPr>
          <w:rFonts w:ascii="Arial" w:hAnsi="Arial" w:cs="Arial"/>
          <w:color w:val="333333"/>
          <w:sz w:val="20"/>
          <w:szCs w:val="20"/>
          <w:shd w:val="clear" w:color="auto" w:fill="FFFFFF"/>
        </w:rPr>
        <w:t xml:space="preserve"> during the different phases of the war. We will also review the debates in the Israeli public regarding Israel moral commitment in this war following the Holocaust lessons.</w:t>
      </w:r>
      <w:r>
        <w:rPr>
          <w:rFonts w:ascii="Arial" w:hAnsi="Arial" w:cs="Arial"/>
          <w:color w:val="333333"/>
          <w:sz w:val="20"/>
          <w:szCs w:val="20"/>
          <w:shd w:val="clear" w:color="auto" w:fill="FFFFFF"/>
        </w:rPr>
        <w:t xml:space="preserve"> </w:t>
      </w:r>
    </w:p>
    <w:p w:rsidR="00B17817" w:rsidRDefault="00925E6C" w:rsidP="00925E6C">
      <w:pPr>
        <w:autoSpaceDE w:val="0"/>
        <w:autoSpaceDN w:val="0"/>
        <w:bidi w:val="0"/>
        <w:adjustRightInd w:val="0"/>
        <w:spacing w:after="0" w:line="360" w:lineRule="auto"/>
        <w:rPr>
          <w:rFonts w:asciiTheme="minorBidi" w:hAnsiTheme="minorBidi"/>
          <w:sz w:val="20"/>
          <w:szCs w:val="20"/>
        </w:rPr>
      </w:pPr>
      <w:r>
        <w:rPr>
          <w:rFonts w:asciiTheme="minorBidi" w:hAnsiTheme="minorBidi"/>
          <w:b/>
          <w:bCs/>
          <w:sz w:val="20"/>
          <w:szCs w:val="20"/>
        </w:rPr>
        <w:lastRenderedPageBreak/>
        <w:t>Required r</w:t>
      </w:r>
      <w:r w:rsidR="00510163" w:rsidRPr="00510163">
        <w:rPr>
          <w:rFonts w:asciiTheme="minorBidi" w:hAnsiTheme="minorBidi"/>
          <w:b/>
          <w:bCs/>
          <w:sz w:val="20"/>
          <w:szCs w:val="20"/>
        </w:rPr>
        <w:t>eading</w:t>
      </w:r>
      <w:r w:rsidR="00510163">
        <w:rPr>
          <w:rFonts w:asciiTheme="minorBidi" w:hAnsiTheme="minorBidi"/>
          <w:sz w:val="20"/>
          <w:szCs w:val="20"/>
        </w:rPr>
        <w:t xml:space="preserve">: </w:t>
      </w:r>
    </w:p>
    <w:p w:rsidR="00510163" w:rsidRDefault="00510163" w:rsidP="00925E6C">
      <w:pPr>
        <w:autoSpaceDE w:val="0"/>
        <w:autoSpaceDN w:val="0"/>
        <w:bidi w:val="0"/>
        <w:adjustRightInd w:val="0"/>
        <w:spacing w:after="0" w:line="360" w:lineRule="auto"/>
        <w:rPr>
          <w:rFonts w:asciiTheme="minorBidi" w:hAnsiTheme="minorBidi"/>
          <w:sz w:val="20"/>
          <w:szCs w:val="20"/>
        </w:rPr>
      </w:pPr>
      <w:r w:rsidRPr="004C451C">
        <w:rPr>
          <w:rFonts w:asciiTheme="minorBidi" w:hAnsiTheme="minorBidi"/>
          <w:sz w:val="20"/>
          <w:szCs w:val="20"/>
        </w:rPr>
        <w:t xml:space="preserve">Zach Levey, Israel, Nigeria and the Biafra civil war, 1967–70, </w:t>
      </w:r>
      <w:r w:rsidRPr="004C451C">
        <w:rPr>
          <w:rFonts w:asciiTheme="minorBidi" w:hAnsiTheme="minorBidi"/>
          <w:i/>
          <w:iCs/>
          <w:sz w:val="20"/>
          <w:szCs w:val="20"/>
        </w:rPr>
        <w:t>Journal of Genocide Research</w:t>
      </w:r>
      <w:r w:rsidRPr="004C451C">
        <w:rPr>
          <w:rFonts w:asciiTheme="minorBidi" w:hAnsiTheme="minorBidi"/>
          <w:sz w:val="20"/>
          <w:szCs w:val="20"/>
        </w:rPr>
        <w:t>, 16:2-3, 263-280</w:t>
      </w:r>
      <w:r>
        <w:rPr>
          <w:rFonts w:asciiTheme="minorBidi" w:hAnsiTheme="minorBidi"/>
          <w:sz w:val="20"/>
          <w:szCs w:val="20"/>
        </w:rPr>
        <w:t>.</w:t>
      </w:r>
    </w:p>
    <w:p w:rsidR="00510163" w:rsidRDefault="00510163" w:rsidP="00966D10">
      <w:pPr>
        <w:bidi w:val="0"/>
        <w:spacing w:after="0" w:line="360" w:lineRule="auto"/>
        <w:outlineLvl w:val="1"/>
        <w:rPr>
          <w:rFonts w:asciiTheme="minorBidi" w:hAnsiTheme="minorBidi"/>
          <w:color w:val="333333"/>
          <w:sz w:val="20"/>
          <w:szCs w:val="20"/>
          <w:shd w:val="clear" w:color="auto" w:fill="FFFFFF"/>
        </w:rPr>
      </w:pPr>
      <w:r w:rsidRPr="00DC5C20">
        <w:rPr>
          <w:rFonts w:asciiTheme="minorBidi" w:eastAsia="Times New Roman" w:hAnsiTheme="minorBidi"/>
          <w:sz w:val="20"/>
          <w:szCs w:val="20"/>
        </w:rPr>
        <w:t xml:space="preserve">Michal </w:t>
      </w:r>
      <w:proofErr w:type="spellStart"/>
      <w:r w:rsidRPr="00DC5C20">
        <w:rPr>
          <w:rFonts w:asciiTheme="minorBidi" w:eastAsia="Times New Roman" w:hAnsiTheme="minorBidi"/>
          <w:sz w:val="20"/>
          <w:szCs w:val="20"/>
        </w:rPr>
        <w:t>Givoni</w:t>
      </w:r>
      <w:proofErr w:type="spellEnd"/>
      <w:r w:rsidRPr="00DC5C20">
        <w:rPr>
          <w:rFonts w:asciiTheme="minorBidi" w:eastAsia="Times New Roman" w:hAnsiTheme="minorBidi"/>
          <w:sz w:val="20"/>
          <w:szCs w:val="20"/>
        </w:rPr>
        <w:t xml:space="preserve">, </w:t>
      </w:r>
      <w:r w:rsidRPr="00DC5C20">
        <w:rPr>
          <w:rFonts w:asciiTheme="minorBidi" w:hAnsiTheme="minorBidi"/>
          <w:sz w:val="20"/>
          <w:szCs w:val="20"/>
        </w:rPr>
        <w:t>Who Cares [What's to be Done?]? Israel Responds to Biafra</w:t>
      </w:r>
      <w:r w:rsidRPr="00DC5C20">
        <w:rPr>
          <w:rStyle w:val="apple-converted-space"/>
          <w:rFonts w:asciiTheme="minorBidi" w:hAnsiTheme="minorBidi"/>
          <w:sz w:val="20"/>
          <w:szCs w:val="20"/>
        </w:rPr>
        <w:t xml:space="preserve">, </w:t>
      </w:r>
      <w:r w:rsidRPr="00DC5C20">
        <w:rPr>
          <w:rStyle w:val="apple-converted-space"/>
          <w:rFonts w:asciiTheme="minorBidi" w:hAnsiTheme="minorBidi"/>
          <w:i/>
          <w:iCs/>
          <w:sz w:val="20"/>
          <w:szCs w:val="20"/>
        </w:rPr>
        <w:t>Theory and Criticism</w:t>
      </w:r>
      <w:r w:rsidRPr="00DC5C20">
        <w:rPr>
          <w:rStyle w:val="apple-converted-space"/>
          <w:rFonts w:asciiTheme="minorBidi" w:hAnsiTheme="minorBidi"/>
          <w:sz w:val="20"/>
          <w:szCs w:val="20"/>
        </w:rPr>
        <w:t xml:space="preserve">, </w:t>
      </w:r>
      <w:r w:rsidRPr="00DC5C20">
        <w:rPr>
          <w:rFonts w:asciiTheme="minorBidi" w:hAnsiTheme="minorBidi"/>
          <w:sz w:val="20"/>
          <w:szCs w:val="20"/>
        </w:rPr>
        <w:t>Vol.23, Autumn 2003</w:t>
      </w:r>
      <w:r w:rsidRPr="00DC5C20">
        <w:rPr>
          <w:rFonts w:asciiTheme="minorBidi" w:eastAsia="Times New Roman" w:hAnsiTheme="minorBidi"/>
          <w:sz w:val="20"/>
          <w:szCs w:val="20"/>
        </w:rPr>
        <w:t>: 57-81</w:t>
      </w:r>
      <w:r>
        <w:rPr>
          <w:rFonts w:asciiTheme="minorBidi" w:eastAsia="Times New Roman" w:hAnsiTheme="minorBidi"/>
          <w:sz w:val="20"/>
          <w:szCs w:val="20"/>
        </w:rPr>
        <w:t xml:space="preserve"> (in Hebrew)</w:t>
      </w:r>
      <w:r w:rsidRPr="00DC5C20">
        <w:rPr>
          <w:rFonts w:asciiTheme="minorBidi" w:eastAsia="Times New Roman" w:hAnsiTheme="minorBidi"/>
          <w:sz w:val="20"/>
          <w:szCs w:val="20"/>
        </w:rPr>
        <w:t>.</w:t>
      </w:r>
    </w:p>
    <w:p w:rsidR="00B17817" w:rsidRDefault="00B17817" w:rsidP="00B17817">
      <w:pPr>
        <w:bidi w:val="0"/>
        <w:spacing w:after="0" w:line="360" w:lineRule="auto"/>
        <w:outlineLvl w:val="1"/>
        <w:rPr>
          <w:rFonts w:asciiTheme="minorBidi" w:hAnsiTheme="minorBidi"/>
          <w:color w:val="333333"/>
          <w:sz w:val="20"/>
          <w:szCs w:val="20"/>
          <w:shd w:val="clear" w:color="auto" w:fill="FFFFFF"/>
        </w:rPr>
      </w:pPr>
    </w:p>
    <w:p w:rsidR="00510163" w:rsidRPr="00510163" w:rsidRDefault="00925E6C" w:rsidP="00925E6C">
      <w:pPr>
        <w:bidi w:val="0"/>
        <w:spacing w:line="480" w:lineRule="auto"/>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Weeks 5-7:</w:t>
      </w:r>
      <w:r w:rsidR="00B17817">
        <w:rPr>
          <w:rFonts w:ascii="Arial" w:hAnsi="Arial" w:cs="Arial"/>
          <w:b/>
          <w:bCs/>
          <w:color w:val="333333"/>
          <w:sz w:val="20"/>
          <w:szCs w:val="20"/>
          <w:shd w:val="clear" w:color="auto" w:fill="FFFFFF"/>
        </w:rPr>
        <w:t xml:space="preserve"> </w:t>
      </w:r>
      <w:r w:rsidR="00510163" w:rsidRPr="00510163">
        <w:rPr>
          <w:rFonts w:ascii="Arial" w:hAnsi="Arial" w:cs="Arial"/>
          <w:b/>
          <w:bCs/>
          <w:color w:val="333333"/>
          <w:sz w:val="20"/>
          <w:szCs w:val="20"/>
          <w:shd w:val="clear" w:color="auto" w:fill="FFFFFF"/>
        </w:rPr>
        <w:t>The Case of South Africa</w:t>
      </w:r>
    </w:p>
    <w:p w:rsidR="00510163" w:rsidRDefault="000F1593" w:rsidP="00510163">
      <w:pPr>
        <w:bidi w:val="0"/>
        <w:spacing w:line="48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 xml:space="preserve"> Views on the Holocaust will be analyzed as they were reflected both in the white minority and the black majority discourses during the after the era of Apartheid. We shall discuss, for example, the ways that the diary of Anne Frank was interpreted and used by different audiences during the Apartheid era and following the transition to black-majority rule in 1991.</w:t>
      </w:r>
    </w:p>
    <w:p w:rsidR="00925E6C" w:rsidRDefault="00925E6C" w:rsidP="00925E6C">
      <w:pPr>
        <w:autoSpaceDE w:val="0"/>
        <w:autoSpaceDN w:val="0"/>
        <w:bidi w:val="0"/>
        <w:adjustRightInd w:val="0"/>
        <w:spacing w:after="0" w:line="360" w:lineRule="auto"/>
        <w:rPr>
          <w:rFonts w:asciiTheme="minorBidi" w:hAnsiTheme="minorBidi"/>
          <w:sz w:val="20"/>
          <w:szCs w:val="20"/>
        </w:rPr>
      </w:pPr>
      <w:r>
        <w:rPr>
          <w:rFonts w:asciiTheme="minorBidi" w:hAnsiTheme="minorBidi"/>
          <w:b/>
          <w:bCs/>
          <w:sz w:val="20"/>
          <w:szCs w:val="20"/>
        </w:rPr>
        <w:t>Required r</w:t>
      </w:r>
      <w:r w:rsidRPr="00510163">
        <w:rPr>
          <w:rFonts w:asciiTheme="minorBidi" w:hAnsiTheme="minorBidi"/>
          <w:b/>
          <w:bCs/>
          <w:sz w:val="20"/>
          <w:szCs w:val="20"/>
        </w:rPr>
        <w:t>eading</w:t>
      </w:r>
      <w:r>
        <w:rPr>
          <w:rFonts w:asciiTheme="minorBidi" w:hAnsiTheme="minorBidi"/>
          <w:sz w:val="20"/>
          <w:szCs w:val="20"/>
        </w:rPr>
        <w:t xml:space="preserve">: </w:t>
      </w:r>
    </w:p>
    <w:p w:rsidR="00510163" w:rsidRDefault="00510163" w:rsidP="00B17817">
      <w:pPr>
        <w:pStyle w:val="Heading1"/>
        <w:shd w:val="clear" w:color="auto" w:fill="FFFFFF"/>
        <w:bidi w:val="0"/>
        <w:spacing w:before="150" w:line="360" w:lineRule="auto"/>
        <w:textAlignment w:val="baseline"/>
        <w:rPr>
          <w:rFonts w:asciiTheme="minorBidi" w:hAnsiTheme="minorBidi"/>
          <w:sz w:val="20"/>
          <w:szCs w:val="20"/>
        </w:rPr>
      </w:pPr>
      <w:r w:rsidRPr="004C451C">
        <w:rPr>
          <w:rFonts w:asciiTheme="minorBidi" w:hAnsiTheme="minorBidi" w:cstheme="minorBidi"/>
          <w:b w:val="0"/>
          <w:bCs w:val="0"/>
          <w:color w:val="auto"/>
          <w:sz w:val="20"/>
          <w:szCs w:val="20"/>
        </w:rPr>
        <w:t xml:space="preserve">Shirley Gilbert, </w:t>
      </w:r>
      <w:r w:rsidRPr="004C451C">
        <w:rPr>
          <w:rFonts w:asciiTheme="minorBidi" w:eastAsia="Times New Roman" w:hAnsiTheme="minorBidi" w:cstheme="minorBidi"/>
          <w:b w:val="0"/>
          <w:bCs w:val="0"/>
          <w:color w:val="auto"/>
          <w:kern w:val="36"/>
          <w:sz w:val="20"/>
          <w:szCs w:val="20"/>
        </w:rPr>
        <w:t xml:space="preserve">Anne Frank in South Africa: Remembering the Holocaust During and After Apartheid, </w:t>
      </w:r>
      <w:hyperlink r:id="rId6" w:tooltip="Search for Holocaust &amp; Genocide Studies" w:history="1">
        <w:r w:rsidRPr="004C451C">
          <w:rPr>
            <w:rStyle w:val="Hyperlink"/>
            <w:rFonts w:asciiTheme="minorBidi" w:hAnsiTheme="minorBidi" w:cstheme="minorBidi"/>
            <w:b w:val="0"/>
            <w:bCs w:val="0"/>
            <w:i/>
            <w:iCs/>
            <w:color w:val="auto"/>
            <w:sz w:val="20"/>
            <w:szCs w:val="20"/>
            <w:u w:val="none"/>
            <w:bdr w:val="none" w:sz="0" w:space="0" w:color="auto" w:frame="1"/>
          </w:rPr>
          <w:t>Holocaust &amp; Genocide Studies</w:t>
        </w:r>
      </w:hyperlink>
      <w:r w:rsidRPr="004C451C">
        <w:rPr>
          <w:rFonts w:asciiTheme="minorBidi" w:hAnsiTheme="minorBidi" w:cstheme="minorBidi"/>
          <w:b w:val="0"/>
          <w:bCs w:val="0"/>
          <w:color w:val="auto"/>
          <w:sz w:val="20"/>
          <w:szCs w:val="20"/>
        </w:rPr>
        <w:t>. Dec2012, Vol. 26 Issue 3, p366-393.</w:t>
      </w:r>
    </w:p>
    <w:p w:rsidR="00510163" w:rsidRDefault="00510163" w:rsidP="00510163">
      <w:pPr>
        <w:autoSpaceDE w:val="0"/>
        <w:autoSpaceDN w:val="0"/>
        <w:bidi w:val="0"/>
        <w:adjustRightInd w:val="0"/>
        <w:spacing w:after="0" w:line="360" w:lineRule="auto"/>
        <w:rPr>
          <w:rFonts w:asciiTheme="minorBidi" w:hAnsiTheme="minorBidi"/>
          <w:sz w:val="20"/>
          <w:szCs w:val="20"/>
        </w:rPr>
      </w:pPr>
    </w:p>
    <w:p w:rsidR="00510163" w:rsidRDefault="00510163" w:rsidP="00510163">
      <w:pPr>
        <w:autoSpaceDE w:val="0"/>
        <w:autoSpaceDN w:val="0"/>
        <w:bidi w:val="0"/>
        <w:adjustRightInd w:val="0"/>
        <w:spacing w:after="0" w:line="360" w:lineRule="auto"/>
        <w:rPr>
          <w:rFonts w:asciiTheme="minorBidi" w:hAnsiTheme="minorBidi"/>
          <w:sz w:val="20"/>
          <w:szCs w:val="20"/>
        </w:rPr>
      </w:pPr>
      <w:r w:rsidRPr="004C451C">
        <w:rPr>
          <w:rFonts w:asciiTheme="minorBidi" w:hAnsiTheme="minorBidi"/>
          <w:sz w:val="20"/>
          <w:szCs w:val="20"/>
        </w:rPr>
        <w:t>Tracey Petersen, Moving beyond the toolbox: teaching human rights through teaching the Holocaust in</w:t>
      </w:r>
      <w:r>
        <w:rPr>
          <w:rFonts w:asciiTheme="minorBidi" w:hAnsiTheme="minorBidi"/>
          <w:sz w:val="20"/>
          <w:szCs w:val="20"/>
        </w:rPr>
        <w:t xml:space="preserve"> </w:t>
      </w:r>
      <w:r w:rsidRPr="004C451C">
        <w:rPr>
          <w:rFonts w:asciiTheme="minorBidi" w:hAnsiTheme="minorBidi"/>
          <w:sz w:val="20"/>
          <w:szCs w:val="20"/>
        </w:rPr>
        <w:t>post</w:t>
      </w:r>
      <w:r w:rsidRPr="004C451C">
        <w:rPr>
          <w:rFonts w:ascii="Cambria Math" w:hAnsi="Cambria Math" w:cs="Cambria Math"/>
          <w:sz w:val="20"/>
          <w:szCs w:val="20"/>
        </w:rPr>
        <w:t>‐</w:t>
      </w:r>
      <w:r w:rsidRPr="004C451C">
        <w:rPr>
          <w:rFonts w:asciiTheme="minorBidi" w:hAnsiTheme="minorBidi"/>
          <w:sz w:val="20"/>
          <w:szCs w:val="20"/>
        </w:rPr>
        <w:t xml:space="preserve">apartheid South Africa, </w:t>
      </w:r>
      <w:r w:rsidRPr="004C451C">
        <w:rPr>
          <w:rFonts w:asciiTheme="minorBidi" w:hAnsiTheme="minorBidi"/>
          <w:i/>
          <w:iCs/>
          <w:sz w:val="20"/>
          <w:szCs w:val="20"/>
        </w:rPr>
        <w:t>Intercultural Education</w:t>
      </w:r>
      <w:r w:rsidRPr="004C451C">
        <w:rPr>
          <w:rFonts w:asciiTheme="minorBidi" w:hAnsiTheme="minorBidi"/>
          <w:sz w:val="20"/>
          <w:szCs w:val="20"/>
        </w:rPr>
        <w:t>, 21: 1,</w:t>
      </w:r>
      <w:r>
        <w:rPr>
          <w:rFonts w:asciiTheme="minorBidi" w:hAnsiTheme="minorBidi"/>
          <w:sz w:val="20"/>
          <w:szCs w:val="20"/>
        </w:rPr>
        <w:t xml:space="preserve"> </w:t>
      </w:r>
      <w:r w:rsidRPr="004C451C">
        <w:rPr>
          <w:rFonts w:asciiTheme="minorBidi" w:hAnsiTheme="minorBidi"/>
          <w:sz w:val="20"/>
          <w:szCs w:val="20"/>
        </w:rPr>
        <w:t>27-31</w:t>
      </w:r>
      <w:r>
        <w:rPr>
          <w:rFonts w:asciiTheme="minorBidi" w:hAnsiTheme="minorBidi"/>
          <w:sz w:val="20"/>
          <w:szCs w:val="20"/>
        </w:rPr>
        <w:t>.</w:t>
      </w:r>
    </w:p>
    <w:p w:rsidR="00510163" w:rsidRDefault="00510163" w:rsidP="00510163">
      <w:pPr>
        <w:autoSpaceDE w:val="0"/>
        <w:autoSpaceDN w:val="0"/>
        <w:bidi w:val="0"/>
        <w:adjustRightInd w:val="0"/>
        <w:spacing w:after="0" w:line="360" w:lineRule="auto"/>
        <w:rPr>
          <w:rFonts w:asciiTheme="minorBidi" w:hAnsiTheme="minorBidi"/>
          <w:sz w:val="20"/>
          <w:szCs w:val="20"/>
        </w:rPr>
      </w:pPr>
    </w:p>
    <w:p w:rsidR="00510163" w:rsidRPr="00510163" w:rsidRDefault="00925E6C" w:rsidP="00510163">
      <w:pPr>
        <w:bidi w:val="0"/>
        <w:spacing w:line="480" w:lineRule="auto"/>
        <w:jc w:val="both"/>
        <w:rPr>
          <w:rFonts w:ascii="Arial" w:hAnsi="Arial" w:cs="Arial"/>
          <w:b/>
          <w:bCs/>
          <w:color w:val="333333"/>
          <w:sz w:val="20"/>
          <w:szCs w:val="20"/>
          <w:shd w:val="clear" w:color="auto" w:fill="FFFFFF"/>
        </w:rPr>
      </w:pPr>
      <w:r>
        <w:rPr>
          <w:rFonts w:ascii="Arial" w:hAnsi="Arial" w:cs="Arial"/>
          <w:b/>
          <w:bCs/>
          <w:color w:val="333333"/>
          <w:sz w:val="20"/>
          <w:szCs w:val="20"/>
          <w:shd w:val="clear" w:color="auto" w:fill="FFFFFF"/>
        </w:rPr>
        <w:t>Weeks 8-9:</w:t>
      </w:r>
      <w:r w:rsidR="00B17817">
        <w:rPr>
          <w:rFonts w:ascii="Arial" w:hAnsi="Arial" w:cs="Arial"/>
          <w:b/>
          <w:bCs/>
          <w:color w:val="333333"/>
          <w:sz w:val="20"/>
          <w:szCs w:val="20"/>
          <w:shd w:val="clear" w:color="auto" w:fill="FFFFFF"/>
        </w:rPr>
        <w:t xml:space="preserve"> </w:t>
      </w:r>
      <w:r w:rsidR="00510163" w:rsidRPr="00510163">
        <w:rPr>
          <w:rFonts w:ascii="Arial" w:hAnsi="Arial" w:cs="Arial"/>
          <w:b/>
          <w:bCs/>
          <w:color w:val="333333"/>
          <w:sz w:val="20"/>
          <w:szCs w:val="20"/>
          <w:shd w:val="clear" w:color="auto" w:fill="FFFFFF"/>
        </w:rPr>
        <w:t>The Case of</w:t>
      </w:r>
      <w:r w:rsidR="000F1593" w:rsidRPr="00510163">
        <w:rPr>
          <w:rFonts w:ascii="Arial" w:hAnsi="Arial" w:cs="Arial"/>
          <w:b/>
          <w:bCs/>
          <w:color w:val="333333"/>
          <w:sz w:val="20"/>
          <w:szCs w:val="20"/>
          <w:shd w:val="clear" w:color="auto" w:fill="FFFFFF"/>
        </w:rPr>
        <w:t xml:space="preserve"> Rwanda</w:t>
      </w:r>
    </w:p>
    <w:p w:rsidR="000F1593" w:rsidRDefault="00510163" w:rsidP="00510163">
      <w:pPr>
        <w:bidi w:val="0"/>
        <w:spacing w:line="48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Rwandan</w:t>
      </w:r>
      <w:r w:rsidR="000F1593">
        <w:rPr>
          <w:rFonts w:ascii="Arial" w:hAnsi="Arial" w:cs="Arial"/>
          <w:color w:val="333333"/>
          <w:sz w:val="20"/>
          <w:szCs w:val="20"/>
          <w:shd w:val="clear" w:color="auto" w:fill="FFFFFF"/>
        </w:rPr>
        <w:t xml:space="preserve"> views on the Holocaust. Rwanda is unique due to the efforts undertaken to implement a comprehensive national reconciliation following its own genocide; as for instance, the lessons of the Holocaust were assimilated into the different national programs. In the course, we will review the different ethnic, social and political views and usages of Holocaust memorial.</w:t>
      </w:r>
    </w:p>
    <w:p w:rsidR="00B17817" w:rsidRDefault="00925E6C" w:rsidP="00925E6C">
      <w:pPr>
        <w:autoSpaceDE w:val="0"/>
        <w:autoSpaceDN w:val="0"/>
        <w:bidi w:val="0"/>
        <w:adjustRightInd w:val="0"/>
        <w:spacing w:after="0" w:line="360" w:lineRule="auto"/>
        <w:rPr>
          <w:rFonts w:asciiTheme="minorBidi" w:hAnsiTheme="minorBidi"/>
          <w:b/>
          <w:bCs/>
          <w:sz w:val="20"/>
          <w:szCs w:val="20"/>
        </w:rPr>
      </w:pPr>
      <w:r>
        <w:rPr>
          <w:rFonts w:asciiTheme="minorBidi" w:hAnsiTheme="minorBidi"/>
          <w:b/>
          <w:bCs/>
          <w:sz w:val="20"/>
          <w:szCs w:val="20"/>
        </w:rPr>
        <w:t>Required r</w:t>
      </w:r>
      <w:r w:rsidRPr="00510163">
        <w:rPr>
          <w:rFonts w:asciiTheme="minorBidi" w:hAnsiTheme="minorBidi"/>
          <w:b/>
          <w:bCs/>
          <w:sz w:val="20"/>
          <w:szCs w:val="20"/>
        </w:rPr>
        <w:t>eading</w:t>
      </w:r>
      <w:r>
        <w:rPr>
          <w:rFonts w:asciiTheme="minorBidi" w:hAnsiTheme="minorBidi"/>
          <w:sz w:val="20"/>
          <w:szCs w:val="20"/>
        </w:rPr>
        <w:t xml:space="preserve">: </w:t>
      </w:r>
    </w:p>
    <w:p w:rsidR="00510163" w:rsidRDefault="00510163" w:rsidP="00B17817">
      <w:pPr>
        <w:autoSpaceDE w:val="0"/>
        <w:autoSpaceDN w:val="0"/>
        <w:bidi w:val="0"/>
        <w:adjustRightInd w:val="0"/>
        <w:spacing w:after="0" w:line="360" w:lineRule="auto"/>
        <w:rPr>
          <w:rFonts w:asciiTheme="minorBidi" w:hAnsiTheme="minorBidi"/>
          <w:sz w:val="20"/>
          <w:szCs w:val="20"/>
        </w:rPr>
      </w:pPr>
      <w:r>
        <w:rPr>
          <w:rFonts w:asciiTheme="minorBidi" w:hAnsiTheme="minorBidi"/>
          <w:sz w:val="20"/>
          <w:szCs w:val="20"/>
        </w:rPr>
        <w:t>Benyamin Neuberger,</w:t>
      </w:r>
      <w:r w:rsidRPr="00B532BB">
        <w:rPr>
          <w:rFonts w:asciiTheme="minorBidi" w:hAnsiTheme="minorBidi" w:cs="Arial"/>
          <w:sz w:val="20"/>
          <w:szCs w:val="20"/>
          <w:rtl/>
        </w:rPr>
        <w:t xml:space="preserve"> </w:t>
      </w:r>
      <w:r w:rsidRPr="00B532BB">
        <w:rPr>
          <w:rFonts w:asciiTheme="minorBidi" w:hAnsiTheme="minorBidi"/>
          <w:sz w:val="20"/>
          <w:szCs w:val="20"/>
        </w:rPr>
        <w:t>Rwanda 1994 Genocide in the "Land of a Thousand Hills</w:t>
      </w:r>
      <w:r>
        <w:rPr>
          <w:rFonts w:asciiTheme="minorBidi" w:hAnsiTheme="minorBidi"/>
          <w:sz w:val="20"/>
          <w:szCs w:val="20"/>
        </w:rPr>
        <w:t xml:space="preserve">", </w:t>
      </w:r>
      <w:proofErr w:type="spellStart"/>
      <w:r>
        <w:rPr>
          <w:rFonts w:asciiTheme="minorBidi" w:hAnsiTheme="minorBidi"/>
          <w:sz w:val="20"/>
          <w:szCs w:val="20"/>
        </w:rPr>
        <w:t>Raanana</w:t>
      </w:r>
      <w:proofErr w:type="spellEnd"/>
      <w:r>
        <w:rPr>
          <w:rFonts w:asciiTheme="minorBidi" w:hAnsiTheme="minorBidi"/>
          <w:sz w:val="20"/>
          <w:szCs w:val="20"/>
        </w:rPr>
        <w:t>: The Open University, 5-83 (in Hebrew).</w:t>
      </w:r>
    </w:p>
    <w:p w:rsidR="00925E6C" w:rsidRDefault="00925E6C" w:rsidP="00925E6C">
      <w:pPr>
        <w:autoSpaceDE w:val="0"/>
        <w:autoSpaceDN w:val="0"/>
        <w:bidi w:val="0"/>
        <w:adjustRightInd w:val="0"/>
        <w:spacing w:after="0" w:line="360" w:lineRule="auto"/>
        <w:rPr>
          <w:rFonts w:asciiTheme="minorBidi" w:hAnsiTheme="minorBidi"/>
          <w:sz w:val="20"/>
          <w:szCs w:val="20"/>
        </w:rPr>
      </w:pPr>
    </w:p>
    <w:p w:rsidR="00510163" w:rsidRPr="00510163" w:rsidRDefault="00925E6C" w:rsidP="00925E6C">
      <w:pPr>
        <w:autoSpaceDE w:val="0"/>
        <w:autoSpaceDN w:val="0"/>
        <w:bidi w:val="0"/>
        <w:adjustRightInd w:val="0"/>
        <w:spacing w:after="0" w:line="360" w:lineRule="auto"/>
        <w:rPr>
          <w:rFonts w:ascii="Arial" w:hAnsi="Arial" w:cs="Arial"/>
          <w:b/>
          <w:bCs/>
          <w:color w:val="333333"/>
          <w:sz w:val="20"/>
          <w:szCs w:val="20"/>
          <w:shd w:val="clear" w:color="auto" w:fill="FFFFFF"/>
        </w:rPr>
      </w:pPr>
      <w:r w:rsidRPr="00925E6C">
        <w:rPr>
          <w:rFonts w:asciiTheme="minorBidi" w:hAnsiTheme="minorBidi"/>
          <w:b/>
          <w:bCs/>
          <w:sz w:val="20"/>
          <w:szCs w:val="20"/>
        </w:rPr>
        <w:t>Weeks 10-12</w:t>
      </w:r>
      <w:r>
        <w:rPr>
          <w:rFonts w:asciiTheme="minorBidi" w:hAnsiTheme="minorBidi"/>
          <w:sz w:val="20"/>
          <w:szCs w:val="20"/>
        </w:rPr>
        <w:t>:</w:t>
      </w:r>
      <w:r>
        <w:rPr>
          <w:rFonts w:ascii="Arial" w:hAnsi="Arial" w:cs="Arial"/>
          <w:b/>
          <w:bCs/>
          <w:color w:val="333333"/>
          <w:sz w:val="20"/>
          <w:szCs w:val="20"/>
          <w:shd w:val="clear" w:color="auto" w:fill="FFFFFF"/>
        </w:rPr>
        <w:t xml:space="preserve"> </w:t>
      </w:r>
      <w:r w:rsidR="00510163" w:rsidRPr="00510163">
        <w:rPr>
          <w:rFonts w:ascii="Arial" w:hAnsi="Arial" w:cs="Arial"/>
          <w:b/>
          <w:bCs/>
          <w:color w:val="333333"/>
          <w:sz w:val="20"/>
          <w:szCs w:val="20"/>
          <w:shd w:val="clear" w:color="auto" w:fill="FFFFFF"/>
        </w:rPr>
        <w:t xml:space="preserve">The Case of </w:t>
      </w:r>
      <w:r w:rsidR="00510163">
        <w:rPr>
          <w:rFonts w:ascii="Arial" w:hAnsi="Arial" w:cs="Arial"/>
          <w:b/>
          <w:bCs/>
          <w:color w:val="333333"/>
          <w:sz w:val="20"/>
          <w:szCs w:val="20"/>
          <w:shd w:val="clear" w:color="auto" w:fill="FFFFFF"/>
        </w:rPr>
        <w:t>Sudan</w:t>
      </w:r>
      <w:r w:rsidR="00B17817">
        <w:rPr>
          <w:rFonts w:ascii="Arial" w:hAnsi="Arial" w:cs="Arial"/>
          <w:b/>
          <w:bCs/>
          <w:color w:val="333333"/>
          <w:sz w:val="20"/>
          <w:szCs w:val="20"/>
          <w:shd w:val="clear" w:color="auto" w:fill="FFFFFF"/>
        </w:rPr>
        <w:t xml:space="preserve"> and South Sudan</w:t>
      </w:r>
    </w:p>
    <w:p w:rsidR="000F1593" w:rsidRDefault="007B4035" w:rsidP="00925152">
      <w:pPr>
        <w:bidi w:val="0"/>
        <w:spacing w:line="480" w:lineRule="auto"/>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The</w:t>
      </w:r>
      <w:r w:rsidR="000F1593">
        <w:rPr>
          <w:rFonts w:ascii="Arial" w:hAnsi="Arial" w:cs="Arial"/>
          <w:color w:val="333333"/>
          <w:sz w:val="20"/>
          <w:szCs w:val="20"/>
          <w:shd w:val="clear" w:color="auto" w:fill="FFFFFF"/>
        </w:rPr>
        <w:t xml:space="preserve"> case of Sudanese discourses will be reviewed. </w:t>
      </w:r>
      <w:r>
        <w:rPr>
          <w:rFonts w:ascii="Arial" w:hAnsi="Arial" w:cs="Arial"/>
          <w:color w:val="333333"/>
          <w:sz w:val="20"/>
          <w:szCs w:val="20"/>
          <w:shd w:val="clear" w:color="auto" w:fill="FFFFFF"/>
        </w:rPr>
        <w:t xml:space="preserve">It will review both Sudanese official attitudes regarding different aspects of the Holocaust and its heritage, as well as the attitudes of different opposition groups in Sudan. The case of South Sudan will be </w:t>
      </w:r>
      <w:proofErr w:type="spellStart"/>
      <w:r>
        <w:rPr>
          <w:rFonts w:ascii="Arial" w:hAnsi="Arial" w:cs="Arial"/>
          <w:color w:val="333333"/>
          <w:sz w:val="20"/>
          <w:szCs w:val="20"/>
          <w:shd w:val="clear" w:color="auto" w:fill="FFFFFF"/>
        </w:rPr>
        <w:t>spesifficaly</w:t>
      </w:r>
      <w:proofErr w:type="spellEnd"/>
      <w:r>
        <w:rPr>
          <w:rFonts w:ascii="Arial" w:hAnsi="Arial" w:cs="Arial"/>
          <w:color w:val="333333"/>
          <w:sz w:val="20"/>
          <w:szCs w:val="20"/>
          <w:shd w:val="clear" w:color="auto" w:fill="FFFFFF"/>
        </w:rPr>
        <w:t xml:space="preserve"> highlighted, </w:t>
      </w:r>
      <w:r w:rsidR="00925152">
        <w:rPr>
          <w:rFonts w:ascii="Arial" w:hAnsi="Arial" w:cs="Arial"/>
          <w:color w:val="333333"/>
          <w:sz w:val="20"/>
          <w:szCs w:val="20"/>
          <w:shd w:val="clear" w:color="auto" w:fill="FFFFFF"/>
        </w:rPr>
        <w:t>as</w:t>
      </w:r>
      <w:r w:rsidR="000F1593">
        <w:rPr>
          <w:rFonts w:ascii="Arial" w:hAnsi="Arial" w:cs="Arial"/>
          <w:color w:val="333333"/>
          <w:sz w:val="20"/>
          <w:szCs w:val="20"/>
          <w:shd w:val="clear" w:color="auto" w:fill="FFFFFF"/>
        </w:rPr>
        <w:t xml:space="preserve">, feelings of identification with the fate of the Jewish people in general, and the </w:t>
      </w:r>
      <w:r w:rsidR="000F1593">
        <w:rPr>
          <w:rFonts w:ascii="Arial" w:hAnsi="Arial" w:cs="Arial"/>
          <w:color w:val="333333"/>
          <w:sz w:val="20"/>
          <w:szCs w:val="20"/>
          <w:shd w:val="clear" w:color="auto" w:fill="FFFFFF"/>
        </w:rPr>
        <w:lastRenderedPageBreak/>
        <w:t xml:space="preserve">Holocaust in particular, prevailed amongst many South Sudanese during almost four-decade war with the Sudanese state. </w:t>
      </w:r>
      <w:r w:rsidR="00925152">
        <w:rPr>
          <w:rFonts w:ascii="Arial" w:hAnsi="Arial" w:cs="Arial"/>
          <w:color w:val="333333"/>
          <w:sz w:val="20"/>
          <w:szCs w:val="20"/>
          <w:shd w:val="clear" w:color="auto" w:fill="FFFFFF"/>
        </w:rPr>
        <w:t xml:space="preserve">Thus, South Sudanese discourses regarding Holocaust lessons will be reviewed both before and after independence.  </w:t>
      </w:r>
    </w:p>
    <w:p w:rsidR="00B17817" w:rsidRDefault="00925E6C" w:rsidP="001040AE">
      <w:pPr>
        <w:spacing w:after="0" w:line="360" w:lineRule="auto"/>
        <w:jc w:val="right"/>
        <w:rPr>
          <w:rFonts w:asciiTheme="minorBidi" w:eastAsia="Times New Roman" w:hAnsiTheme="minorBidi"/>
          <w:sz w:val="20"/>
          <w:szCs w:val="20"/>
        </w:rPr>
      </w:pPr>
      <w:r>
        <w:rPr>
          <w:rFonts w:asciiTheme="minorBidi" w:hAnsiTheme="minorBidi"/>
          <w:b/>
          <w:bCs/>
          <w:sz w:val="20"/>
          <w:szCs w:val="20"/>
        </w:rPr>
        <w:t>Required reading:</w:t>
      </w:r>
    </w:p>
    <w:p w:rsidR="001040AE" w:rsidRDefault="00613AB8" w:rsidP="001040AE">
      <w:pPr>
        <w:spacing w:after="0" w:line="360" w:lineRule="auto"/>
        <w:jc w:val="right"/>
        <w:rPr>
          <w:rFonts w:asciiTheme="minorBidi" w:hAnsiTheme="minorBidi"/>
          <w:sz w:val="20"/>
          <w:szCs w:val="20"/>
        </w:rPr>
      </w:pPr>
      <w:r w:rsidRPr="00613AB8">
        <w:rPr>
          <w:rFonts w:asciiTheme="minorBidi" w:eastAsia="Times New Roman" w:hAnsiTheme="minorBidi"/>
          <w:sz w:val="20"/>
          <w:szCs w:val="20"/>
        </w:rPr>
        <w:t>Irit Back, "From Resource-Driven Conflicts to Crimes against Humanity: The Case</w:t>
      </w:r>
      <w:r>
        <w:rPr>
          <w:rFonts w:asciiTheme="minorBidi" w:eastAsia="Times New Roman" w:hAnsiTheme="minorBidi"/>
          <w:sz w:val="20"/>
          <w:szCs w:val="20"/>
        </w:rPr>
        <w:t xml:space="preserve"> of Darfur" in</w:t>
      </w:r>
      <w:r w:rsidR="001040AE">
        <w:rPr>
          <w:rFonts w:asciiTheme="minorBidi" w:eastAsia="Times New Roman" w:hAnsiTheme="minorBidi"/>
          <w:sz w:val="20"/>
          <w:szCs w:val="20"/>
        </w:rPr>
        <w:t xml:space="preserve"> </w:t>
      </w:r>
      <w:r w:rsidR="001040AE">
        <w:rPr>
          <w:rFonts w:asciiTheme="minorBidi" w:eastAsia="Times New Roman" w:hAnsiTheme="minorBidi" w:cs="Arial"/>
          <w:sz w:val="20"/>
          <w:szCs w:val="20"/>
        </w:rPr>
        <w:t xml:space="preserve">Between Racism and Genocide in the Modern Era (Yair </w:t>
      </w:r>
      <w:proofErr w:type="spellStart"/>
      <w:r w:rsidR="001040AE">
        <w:rPr>
          <w:rFonts w:asciiTheme="minorBidi" w:eastAsia="Times New Roman" w:hAnsiTheme="minorBidi" w:cs="Arial"/>
          <w:sz w:val="20"/>
          <w:szCs w:val="20"/>
        </w:rPr>
        <w:t>Auron</w:t>
      </w:r>
      <w:proofErr w:type="spellEnd"/>
      <w:r w:rsidR="001040AE">
        <w:rPr>
          <w:rFonts w:asciiTheme="minorBidi" w:eastAsia="Times New Roman" w:hAnsiTheme="minorBidi" w:cs="Arial"/>
          <w:sz w:val="20"/>
          <w:szCs w:val="20"/>
        </w:rPr>
        <w:t xml:space="preserve"> and Isaac Lubelsky, eds.). </w:t>
      </w:r>
      <w:proofErr w:type="spellStart"/>
      <w:r w:rsidR="001040AE">
        <w:rPr>
          <w:rFonts w:asciiTheme="minorBidi" w:hAnsiTheme="minorBidi"/>
          <w:sz w:val="20"/>
          <w:szCs w:val="20"/>
        </w:rPr>
        <w:t>Raanana</w:t>
      </w:r>
      <w:proofErr w:type="spellEnd"/>
      <w:r w:rsidR="001040AE">
        <w:rPr>
          <w:rFonts w:asciiTheme="minorBidi" w:hAnsiTheme="minorBidi"/>
          <w:sz w:val="20"/>
          <w:szCs w:val="20"/>
        </w:rPr>
        <w:t>: The Open University, 201, 103-121 (in Hebrew).</w:t>
      </w:r>
    </w:p>
    <w:p w:rsidR="001040AE" w:rsidRDefault="001040AE" w:rsidP="001040AE">
      <w:pPr>
        <w:spacing w:after="0" w:line="360" w:lineRule="auto"/>
        <w:jc w:val="right"/>
        <w:rPr>
          <w:rFonts w:asciiTheme="minorBidi" w:hAnsiTheme="minorBidi"/>
          <w:sz w:val="20"/>
          <w:szCs w:val="20"/>
        </w:rPr>
      </w:pPr>
    </w:p>
    <w:p w:rsidR="001040AE" w:rsidRPr="001040AE" w:rsidRDefault="001040AE" w:rsidP="007B4035">
      <w:pPr>
        <w:pStyle w:val="Heading1"/>
        <w:shd w:val="clear" w:color="auto" w:fill="FFFFFF"/>
        <w:bidi w:val="0"/>
        <w:spacing w:before="0" w:line="360" w:lineRule="auto"/>
        <w:rPr>
          <w:rFonts w:asciiTheme="minorBidi" w:eastAsia="Times New Roman" w:hAnsiTheme="minorBidi" w:cs="Arial"/>
          <w:sz w:val="20"/>
          <w:szCs w:val="20"/>
          <w:rtl/>
        </w:rPr>
      </w:pPr>
      <w:r w:rsidRPr="00DC5C20">
        <w:rPr>
          <w:rFonts w:asciiTheme="minorBidi" w:hAnsiTheme="minorBidi"/>
          <w:b w:val="0"/>
          <w:bCs w:val="0"/>
          <w:color w:val="auto"/>
          <w:sz w:val="20"/>
          <w:szCs w:val="20"/>
        </w:rPr>
        <w:t xml:space="preserve">Samuel Totten, </w:t>
      </w:r>
      <w:r>
        <w:rPr>
          <w:rFonts w:asciiTheme="minorBidi" w:hAnsiTheme="minorBidi"/>
          <w:b w:val="0"/>
          <w:bCs w:val="0"/>
          <w:color w:val="auto"/>
          <w:sz w:val="20"/>
          <w:szCs w:val="20"/>
        </w:rPr>
        <w:t>Paying</w:t>
      </w:r>
      <w:r w:rsidRPr="00DC5C20">
        <w:rPr>
          <w:rFonts w:ascii="Arial" w:eastAsia="Times New Roman" w:hAnsi="Arial" w:cs="Arial"/>
          <w:b w:val="0"/>
          <w:bCs w:val="0"/>
          <w:color w:val="auto"/>
          <w:kern w:val="36"/>
          <w:sz w:val="20"/>
          <w:szCs w:val="20"/>
        </w:rPr>
        <w:t xml:space="preserve"> Lip Service to R2P and Genocide Prevention: The Muted Response of the US Atrocities Prevention Board and the USHMM’s Committee on Conscience to the Crisis in the </w:t>
      </w:r>
      <w:proofErr w:type="spellStart"/>
      <w:r w:rsidRPr="00DC5C20">
        <w:rPr>
          <w:rFonts w:ascii="Arial" w:eastAsia="Times New Roman" w:hAnsi="Arial" w:cs="Arial"/>
          <w:b w:val="0"/>
          <w:bCs w:val="0"/>
          <w:color w:val="auto"/>
          <w:kern w:val="36"/>
          <w:sz w:val="20"/>
          <w:szCs w:val="20"/>
        </w:rPr>
        <w:t>Nuba</w:t>
      </w:r>
      <w:proofErr w:type="spellEnd"/>
      <w:r w:rsidRPr="00DC5C20">
        <w:rPr>
          <w:rFonts w:ascii="Arial" w:eastAsia="Times New Roman" w:hAnsi="Arial" w:cs="Arial"/>
          <w:b w:val="0"/>
          <w:bCs w:val="0"/>
          <w:color w:val="auto"/>
          <w:kern w:val="36"/>
          <w:sz w:val="20"/>
          <w:szCs w:val="20"/>
        </w:rPr>
        <w:t xml:space="preserve"> Mountains, </w:t>
      </w:r>
      <w:r w:rsidRPr="00DC5C20">
        <w:rPr>
          <w:rFonts w:ascii="Arial" w:eastAsia="Times New Roman" w:hAnsi="Arial" w:cs="Arial"/>
          <w:b w:val="0"/>
          <w:bCs w:val="0"/>
          <w:i/>
          <w:iCs/>
          <w:color w:val="auto"/>
          <w:kern w:val="36"/>
          <w:sz w:val="20"/>
          <w:szCs w:val="20"/>
        </w:rPr>
        <w:t>Genocide Studies International,</w:t>
      </w:r>
      <w:r w:rsidRPr="00DC5C20">
        <w:rPr>
          <w:rFonts w:ascii="Arial" w:eastAsia="Times New Roman" w:hAnsi="Arial" w:cs="Arial"/>
          <w:b w:val="0"/>
          <w:bCs w:val="0"/>
          <w:color w:val="auto"/>
          <w:kern w:val="36"/>
          <w:sz w:val="20"/>
          <w:szCs w:val="20"/>
        </w:rPr>
        <w:t xml:space="preserve"> 8, 1 (S</w:t>
      </w:r>
      <w:r>
        <w:rPr>
          <w:rFonts w:ascii="Arial" w:eastAsia="Times New Roman" w:hAnsi="Arial" w:cs="Arial"/>
          <w:b w:val="0"/>
          <w:bCs w:val="0"/>
          <w:color w:val="auto"/>
          <w:kern w:val="36"/>
          <w:sz w:val="20"/>
          <w:szCs w:val="20"/>
        </w:rPr>
        <w:t>p</w:t>
      </w:r>
      <w:r w:rsidRPr="00DC5C20">
        <w:rPr>
          <w:rFonts w:ascii="Arial" w:eastAsia="Times New Roman" w:hAnsi="Arial" w:cs="Arial"/>
          <w:b w:val="0"/>
          <w:bCs w:val="0"/>
          <w:color w:val="auto"/>
          <w:kern w:val="36"/>
          <w:sz w:val="20"/>
          <w:szCs w:val="20"/>
        </w:rPr>
        <w:t>ring 2014): 23-57.</w:t>
      </w:r>
    </w:p>
    <w:p w:rsidR="00613AB8" w:rsidRPr="00613AB8" w:rsidRDefault="001040AE" w:rsidP="001040AE">
      <w:pPr>
        <w:spacing w:after="0" w:line="360" w:lineRule="auto"/>
        <w:jc w:val="right"/>
        <w:rPr>
          <w:rFonts w:asciiTheme="minorBidi" w:eastAsia="Times New Roman" w:hAnsiTheme="minorBidi"/>
          <w:sz w:val="20"/>
          <w:szCs w:val="20"/>
        </w:rPr>
      </w:pPr>
      <w:r>
        <w:rPr>
          <w:rFonts w:asciiTheme="minorBidi" w:eastAsia="Times New Roman" w:hAnsiTheme="minorBidi" w:cs="Arial"/>
          <w:sz w:val="20"/>
          <w:szCs w:val="20"/>
        </w:rPr>
        <w:t xml:space="preserve"> </w:t>
      </w:r>
    </w:p>
    <w:p w:rsidR="004C451C" w:rsidRDefault="00613AB8" w:rsidP="001040AE">
      <w:pPr>
        <w:spacing w:after="0" w:line="360" w:lineRule="auto"/>
        <w:jc w:val="right"/>
        <w:rPr>
          <w:rFonts w:asciiTheme="minorBidi" w:hAnsiTheme="minorBidi"/>
          <w:sz w:val="20"/>
          <w:szCs w:val="20"/>
        </w:rPr>
      </w:pPr>
      <w:r w:rsidRPr="00613AB8">
        <w:rPr>
          <w:rFonts w:asciiTheme="minorBidi" w:eastAsia="Times New Roman" w:hAnsiTheme="minorBidi"/>
          <w:sz w:val="20"/>
          <w:szCs w:val="20"/>
        </w:rPr>
        <w:t>‬</w:t>
      </w:r>
      <w:r w:rsidR="004C451C" w:rsidRPr="004C451C">
        <w:rPr>
          <w:rFonts w:asciiTheme="minorBidi" w:hAnsiTheme="minorBidi"/>
          <w:kern w:val="36"/>
          <w:sz w:val="20"/>
          <w:szCs w:val="20"/>
        </w:rPr>
        <w:t xml:space="preserve">United States Holocaust Memorial Museum to Project Wall-Size Images from South Sudan Onto Museum Exterior in 'Our Walls Bear Witness: Sudan at the Crossroads, </w:t>
      </w:r>
      <w:hyperlink r:id="rId7" w:tooltip="Click to search for more items from this journal" w:history="1">
        <w:r w:rsidR="004C451C" w:rsidRPr="004C451C">
          <w:rPr>
            <w:rStyle w:val="Strong"/>
            <w:rFonts w:asciiTheme="minorBidi" w:hAnsiTheme="minorBidi"/>
            <w:b w:val="0"/>
            <w:bCs w:val="0"/>
            <w:i/>
            <w:iCs/>
            <w:sz w:val="20"/>
            <w:szCs w:val="20"/>
          </w:rPr>
          <w:t>Targeted News Service</w:t>
        </w:r>
      </w:hyperlink>
      <w:r w:rsidR="004C451C" w:rsidRPr="004C451C">
        <w:rPr>
          <w:rStyle w:val="titleauthoretc5"/>
          <w:rFonts w:asciiTheme="minorBidi" w:hAnsiTheme="minorBidi"/>
          <w:b/>
          <w:bCs/>
          <w:i/>
          <w:iCs/>
          <w:sz w:val="20"/>
          <w:szCs w:val="20"/>
        </w:rPr>
        <w:t xml:space="preserve"> </w:t>
      </w:r>
      <w:r w:rsidR="004C451C" w:rsidRPr="004C451C">
        <w:rPr>
          <w:rStyle w:val="titleauthoretc5"/>
          <w:rFonts w:asciiTheme="minorBidi" w:hAnsiTheme="minorBidi"/>
          <w:sz w:val="20"/>
          <w:szCs w:val="20"/>
        </w:rPr>
        <w:t>[Washington, D.C] 28 Oct 2010</w:t>
      </w:r>
    </w:p>
    <w:p w:rsidR="00DC5C20" w:rsidRDefault="00DC5C20" w:rsidP="001040AE">
      <w:pPr>
        <w:autoSpaceDE w:val="0"/>
        <w:autoSpaceDN w:val="0"/>
        <w:bidi w:val="0"/>
        <w:adjustRightInd w:val="0"/>
        <w:spacing w:after="0" w:line="360" w:lineRule="auto"/>
        <w:rPr>
          <w:rFonts w:asciiTheme="minorBidi" w:hAnsiTheme="minorBidi"/>
          <w:sz w:val="20"/>
          <w:szCs w:val="20"/>
        </w:rPr>
      </w:pPr>
    </w:p>
    <w:p w:rsidR="00DC5C20" w:rsidRPr="00DC5C20" w:rsidRDefault="00DC5C20" w:rsidP="00AC7940">
      <w:pPr>
        <w:autoSpaceDE w:val="0"/>
        <w:autoSpaceDN w:val="0"/>
        <w:bidi w:val="0"/>
        <w:adjustRightInd w:val="0"/>
        <w:spacing w:after="0" w:line="360" w:lineRule="auto"/>
        <w:rPr>
          <w:rFonts w:asciiTheme="minorBidi" w:hAnsiTheme="minorBidi"/>
          <w:sz w:val="20"/>
          <w:szCs w:val="20"/>
        </w:rPr>
      </w:pPr>
    </w:p>
    <w:p w:rsidR="004C451C" w:rsidRPr="004C451C" w:rsidRDefault="004C451C" w:rsidP="004C451C">
      <w:pPr>
        <w:autoSpaceDE w:val="0"/>
        <w:autoSpaceDN w:val="0"/>
        <w:bidi w:val="0"/>
        <w:adjustRightInd w:val="0"/>
        <w:spacing w:after="0" w:line="360" w:lineRule="auto"/>
        <w:rPr>
          <w:rFonts w:asciiTheme="minorBidi" w:hAnsiTheme="minorBidi"/>
          <w:sz w:val="20"/>
          <w:szCs w:val="20"/>
        </w:rPr>
      </w:pPr>
    </w:p>
    <w:p w:rsidR="004C451C" w:rsidRPr="004C451C" w:rsidRDefault="00925E6C" w:rsidP="004C451C">
      <w:pPr>
        <w:autoSpaceDE w:val="0"/>
        <w:autoSpaceDN w:val="0"/>
        <w:bidi w:val="0"/>
        <w:adjustRightInd w:val="0"/>
        <w:spacing w:after="0" w:line="360" w:lineRule="auto"/>
        <w:rPr>
          <w:rFonts w:asciiTheme="minorBidi" w:hAnsiTheme="minorBidi"/>
          <w:sz w:val="20"/>
          <w:szCs w:val="20"/>
          <w:rtl/>
        </w:rPr>
      </w:pPr>
      <w:r w:rsidRPr="00925E6C">
        <w:rPr>
          <w:rFonts w:asciiTheme="minorBidi" w:hAnsiTheme="minorBidi"/>
          <w:b/>
          <w:bCs/>
          <w:sz w:val="20"/>
          <w:szCs w:val="20"/>
        </w:rPr>
        <w:t>Assessment</w:t>
      </w:r>
      <w:r>
        <w:rPr>
          <w:rFonts w:asciiTheme="minorBidi" w:hAnsiTheme="minorBidi"/>
          <w:sz w:val="20"/>
          <w:szCs w:val="20"/>
        </w:rPr>
        <w:t>: 80% final exam, 20% participation.</w:t>
      </w:r>
    </w:p>
    <w:sectPr w:rsidR="004C451C" w:rsidRPr="004C451C" w:rsidSect="009C61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mbria Math">
    <w:panose1 w:val="02040503050406030204"/>
    <w:charset w:val="00"/>
    <w:family w:val="auto"/>
    <w:pitch w:val="variable"/>
    <w:sig w:usb0="E00002FF" w:usb1="42002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510A5"/>
    <w:multiLevelType w:val="hybridMultilevel"/>
    <w:tmpl w:val="0FD2414C"/>
    <w:lvl w:ilvl="0" w:tplc="55AC3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93"/>
    <w:rsid w:val="000D22FE"/>
    <w:rsid w:val="000F1593"/>
    <w:rsid w:val="001040AE"/>
    <w:rsid w:val="002A5FB3"/>
    <w:rsid w:val="002E69B0"/>
    <w:rsid w:val="004C451C"/>
    <w:rsid w:val="00510163"/>
    <w:rsid w:val="00524627"/>
    <w:rsid w:val="00613AB8"/>
    <w:rsid w:val="007B4035"/>
    <w:rsid w:val="008E1F33"/>
    <w:rsid w:val="00925152"/>
    <w:rsid w:val="00925E6C"/>
    <w:rsid w:val="00966D10"/>
    <w:rsid w:val="00992693"/>
    <w:rsid w:val="009C61C2"/>
    <w:rsid w:val="009F29CC"/>
    <w:rsid w:val="00AC7940"/>
    <w:rsid w:val="00B17817"/>
    <w:rsid w:val="00B532BB"/>
    <w:rsid w:val="00D03EFB"/>
    <w:rsid w:val="00DC5C20"/>
    <w:rsid w:val="00E31704"/>
    <w:rsid w:val="00ED7D73"/>
    <w:rsid w:val="00F6190A"/>
    <w:rsid w:val="00F635A1"/>
    <w:rsid w:val="00FA660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93"/>
    <w:pPr>
      <w:bidi/>
    </w:pPr>
  </w:style>
  <w:style w:type="paragraph" w:styleId="Heading1">
    <w:name w:val="heading 1"/>
    <w:basedOn w:val="Normal"/>
    <w:next w:val="Normal"/>
    <w:link w:val="Heading1Char"/>
    <w:uiPriority w:val="9"/>
    <w:qFormat/>
    <w:rsid w:val="004C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5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33"/>
    <w:pPr>
      <w:ind w:left="720"/>
      <w:contextualSpacing/>
    </w:pPr>
  </w:style>
  <w:style w:type="character" w:styleId="Strong">
    <w:name w:val="Strong"/>
    <w:basedOn w:val="DefaultParagraphFont"/>
    <w:uiPriority w:val="22"/>
    <w:qFormat/>
    <w:rsid w:val="004C451C"/>
    <w:rPr>
      <w:b/>
      <w:bCs/>
    </w:rPr>
  </w:style>
  <w:style w:type="character" w:customStyle="1" w:styleId="titleauthoretc5">
    <w:name w:val="titleauthoretc5"/>
    <w:basedOn w:val="DefaultParagraphFont"/>
    <w:rsid w:val="004C451C"/>
  </w:style>
  <w:style w:type="character" w:customStyle="1" w:styleId="Heading1Char">
    <w:name w:val="Heading 1 Char"/>
    <w:basedOn w:val="DefaultParagraphFont"/>
    <w:link w:val="Heading1"/>
    <w:uiPriority w:val="9"/>
    <w:rsid w:val="004C45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C451C"/>
    <w:rPr>
      <w:color w:val="0000FF"/>
      <w:u w:val="single"/>
    </w:rPr>
  </w:style>
  <w:style w:type="character" w:customStyle="1" w:styleId="Heading2Char">
    <w:name w:val="Heading 2 Char"/>
    <w:basedOn w:val="DefaultParagraphFont"/>
    <w:link w:val="Heading2"/>
    <w:uiPriority w:val="9"/>
    <w:semiHidden/>
    <w:rsid w:val="00DC5C2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C5C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93"/>
    <w:pPr>
      <w:bidi/>
    </w:pPr>
  </w:style>
  <w:style w:type="paragraph" w:styleId="Heading1">
    <w:name w:val="heading 1"/>
    <w:basedOn w:val="Normal"/>
    <w:next w:val="Normal"/>
    <w:link w:val="Heading1Char"/>
    <w:uiPriority w:val="9"/>
    <w:qFormat/>
    <w:rsid w:val="004C45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C5C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33"/>
    <w:pPr>
      <w:ind w:left="720"/>
      <w:contextualSpacing/>
    </w:pPr>
  </w:style>
  <w:style w:type="character" w:styleId="Strong">
    <w:name w:val="Strong"/>
    <w:basedOn w:val="DefaultParagraphFont"/>
    <w:uiPriority w:val="22"/>
    <w:qFormat/>
    <w:rsid w:val="004C451C"/>
    <w:rPr>
      <w:b/>
      <w:bCs/>
    </w:rPr>
  </w:style>
  <w:style w:type="character" w:customStyle="1" w:styleId="titleauthoretc5">
    <w:name w:val="titleauthoretc5"/>
    <w:basedOn w:val="DefaultParagraphFont"/>
    <w:rsid w:val="004C451C"/>
  </w:style>
  <w:style w:type="character" w:customStyle="1" w:styleId="Heading1Char">
    <w:name w:val="Heading 1 Char"/>
    <w:basedOn w:val="DefaultParagraphFont"/>
    <w:link w:val="Heading1"/>
    <w:uiPriority w:val="9"/>
    <w:rsid w:val="004C451C"/>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4C451C"/>
    <w:rPr>
      <w:color w:val="0000FF"/>
      <w:u w:val="single"/>
    </w:rPr>
  </w:style>
  <w:style w:type="character" w:customStyle="1" w:styleId="Heading2Char">
    <w:name w:val="Heading 2 Char"/>
    <w:basedOn w:val="DefaultParagraphFont"/>
    <w:link w:val="Heading2"/>
    <w:uiPriority w:val="9"/>
    <w:semiHidden/>
    <w:rsid w:val="00DC5C20"/>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DC5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67549">
      <w:bodyDiv w:val="1"/>
      <w:marLeft w:val="0"/>
      <w:marRight w:val="0"/>
      <w:marTop w:val="0"/>
      <w:marBottom w:val="0"/>
      <w:divBdr>
        <w:top w:val="none" w:sz="0" w:space="0" w:color="auto"/>
        <w:left w:val="none" w:sz="0" w:space="0" w:color="auto"/>
        <w:bottom w:val="none" w:sz="0" w:space="0" w:color="auto"/>
        <w:right w:val="none" w:sz="0" w:space="0" w:color="auto"/>
      </w:divBdr>
    </w:div>
    <w:div w:id="263152910">
      <w:bodyDiv w:val="1"/>
      <w:marLeft w:val="0"/>
      <w:marRight w:val="0"/>
      <w:marTop w:val="0"/>
      <w:marBottom w:val="0"/>
      <w:divBdr>
        <w:top w:val="none" w:sz="0" w:space="0" w:color="auto"/>
        <w:left w:val="none" w:sz="0" w:space="0" w:color="auto"/>
        <w:bottom w:val="none" w:sz="0" w:space="0" w:color="auto"/>
        <w:right w:val="none" w:sz="0" w:space="0" w:color="auto"/>
      </w:divBdr>
    </w:div>
    <w:div w:id="732314524">
      <w:bodyDiv w:val="1"/>
      <w:marLeft w:val="0"/>
      <w:marRight w:val="0"/>
      <w:marTop w:val="0"/>
      <w:marBottom w:val="0"/>
      <w:divBdr>
        <w:top w:val="none" w:sz="0" w:space="0" w:color="auto"/>
        <w:left w:val="none" w:sz="0" w:space="0" w:color="auto"/>
        <w:bottom w:val="none" w:sz="0" w:space="0" w:color="auto"/>
        <w:right w:val="none" w:sz="0" w:space="0" w:color="auto"/>
      </w:divBdr>
    </w:div>
    <w:div w:id="1324360719">
      <w:bodyDiv w:val="1"/>
      <w:marLeft w:val="0"/>
      <w:marRight w:val="0"/>
      <w:marTop w:val="0"/>
      <w:marBottom w:val="0"/>
      <w:divBdr>
        <w:top w:val="none" w:sz="0" w:space="0" w:color="auto"/>
        <w:left w:val="none" w:sz="0" w:space="0" w:color="auto"/>
        <w:bottom w:val="none" w:sz="0" w:space="0" w:color="auto"/>
        <w:right w:val="none" w:sz="0" w:space="0" w:color="auto"/>
      </w:divBdr>
    </w:div>
    <w:div w:id="14874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__doLinkPostBack('','mdb~~30h%7C%7Cjdb~~30hjnh%7C%7Css~~JN%20%22Holocaust%20%26%20Genocide%20Studies%22%7C%7Csl~~jh','');" TargetMode="External"/><Relationship Id="rId7" Type="http://schemas.openxmlformats.org/officeDocument/2006/relationships/hyperlink" Target="http://search.proquest.com/pubidlinkhandler/sng/pubtitle/Targeted+News+Service/$N/29620/DocView/761170798/fulltext/6F1D3997833F4A8DPQ/1?accountid=1476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4239</Characters>
  <Application>Microsoft Macintosh Word</Application>
  <DocSecurity>0</DocSecurity>
  <Lines>35</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iritbak</dc:creator>
  <cp:lastModifiedBy>Naomi Smook</cp:lastModifiedBy>
  <cp:revision>2</cp:revision>
  <dcterms:created xsi:type="dcterms:W3CDTF">2016-12-15T13:46:00Z</dcterms:created>
  <dcterms:modified xsi:type="dcterms:W3CDTF">2016-12-15T13:46:00Z</dcterms:modified>
</cp:coreProperties>
</file>