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16" w:rsidRPr="00A51267" w:rsidRDefault="006C5116" w:rsidP="006C5116">
      <w:pPr>
        <w:spacing w:after="0" w:line="240" w:lineRule="auto"/>
        <w:rPr>
          <w:rFonts w:asciiTheme="majorHAnsi" w:hAnsiTheme="majorHAnsi"/>
          <w:sz w:val="24"/>
          <w:szCs w:val="24"/>
        </w:rPr>
      </w:pPr>
      <w:bookmarkStart w:id="0" w:name="_GoBack"/>
      <w:bookmarkEnd w:id="0"/>
      <w:r w:rsidRPr="00A51267">
        <w:rPr>
          <w:rFonts w:asciiTheme="majorHAnsi" w:hAnsiTheme="majorHAnsi"/>
          <w:sz w:val="24"/>
          <w:szCs w:val="24"/>
        </w:rPr>
        <w:t>Dr. Sharon Portnoff</w:t>
      </w:r>
    </w:p>
    <w:p w:rsidR="006C5116" w:rsidRPr="00A51267" w:rsidRDefault="00FD6579" w:rsidP="006C5116">
      <w:pPr>
        <w:spacing w:after="0" w:line="240" w:lineRule="auto"/>
        <w:rPr>
          <w:rFonts w:asciiTheme="majorHAnsi" w:hAnsiTheme="majorHAnsi"/>
          <w:sz w:val="24"/>
          <w:szCs w:val="24"/>
        </w:rPr>
      </w:pPr>
      <w:hyperlink r:id="rId8" w:history="1">
        <w:r w:rsidR="006C5116" w:rsidRPr="00A51267">
          <w:rPr>
            <w:rStyle w:val="Hyperlink"/>
            <w:rFonts w:asciiTheme="majorHAnsi" w:hAnsiTheme="majorHAnsi"/>
            <w:sz w:val="24"/>
            <w:szCs w:val="24"/>
          </w:rPr>
          <w:t>sharon.portnoff@conncoll.edu</w:t>
        </w:r>
      </w:hyperlink>
      <w:r w:rsidR="006C5116" w:rsidRPr="00A51267">
        <w:rPr>
          <w:rFonts w:asciiTheme="majorHAnsi" w:hAnsiTheme="majorHAnsi"/>
          <w:sz w:val="24"/>
          <w:szCs w:val="24"/>
        </w:rPr>
        <w:t xml:space="preserve">  </w:t>
      </w:r>
    </w:p>
    <w:p w:rsidR="006C5116" w:rsidRPr="00A51267" w:rsidRDefault="006C5116" w:rsidP="006C5116">
      <w:pPr>
        <w:spacing w:after="0" w:line="240" w:lineRule="auto"/>
        <w:rPr>
          <w:rFonts w:asciiTheme="majorHAnsi" w:hAnsiTheme="majorHAnsi"/>
          <w:sz w:val="24"/>
          <w:szCs w:val="24"/>
        </w:rPr>
      </w:pPr>
      <w:proofErr w:type="spellStart"/>
      <w:r w:rsidRPr="00A51267">
        <w:rPr>
          <w:rFonts w:asciiTheme="majorHAnsi" w:hAnsiTheme="majorHAnsi"/>
          <w:sz w:val="24"/>
          <w:szCs w:val="24"/>
        </w:rPr>
        <w:t>Blaustein</w:t>
      </w:r>
      <w:proofErr w:type="spellEnd"/>
      <w:r w:rsidRPr="00A51267">
        <w:rPr>
          <w:rFonts w:asciiTheme="majorHAnsi" w:hAnsiTheme="majorHAnsi"/>
          <w:sz w:val="24"/>
          <w:szCs w:val="24"/>
        </w:rPr>
        <w:t xml:space="preserve"> 307A</w:t>
      </w:r>
    </w:p>
    <w:p w:rsidR="006C5116" w:rsidRPr="00A51267" w:rsidRDefault="00F045AE" w:rsidP="006C5116">
      <w:pPr>
        <w:spacing w:after="0" w:line="240" w:lineRule="auto"/>
        <w:rPr>
          <w:rFonts w:asciiTheme="majorHAnsi" w:hAnsiTheme="majorHAnsi"/>
          <w:sz w:val="24"/>
          <w:szCs w:val="24"/>
        </w:rPr>
      </w:pPr>
      <w:r>
        <w:rPr>
          <w:rFonts w:asciiTheme="majorHAnsi" w:hAnsiTheme="majorHAnsi"/>
          <w:sz w:val="24"/>
          <w:szCs w:val="24"/>
        </w:rPr>
        <w:t>Course Level:  Undergraduate</w:t>
      </w:r>
      <w:r w:rsidR="006C5116" w:rsidRPr="00A51267">
        <w:rPr>
          <w:rFonts w:asciiTheme="majorHAnsi" w:hAnsiTheme="majorHAnsi"/>
          <w:sz w:val="24"/>
          <w:szCs w:val="24"/>
        </w:rPr>
        <w:t xml:space="preserve"> </w:t>
      </w:r>
    </w:p>
    <w:p w:rsidR="006C5116" w:rsidRDefault="00F045AE" w:rsidP="006C5116">
      <w:pPr>
        <w:spacing w:after="0" w:line="240" w:lineRule="auto"/>
        <w:rPr>
          <w:rFonts w:asciiTheme="majorHAnsi" w:hAnsiTheme="majorHAnsi"/>
          <w:sz w:val="24"/>
          <w:szCs w:val="24"/>
        </w:rPr>
      </w:pPr>
      <w:r>
        <w:rPr>
          <w:rFonts w:asciiTheme="majorHAnsi" w:hAnsiTheme="majorHAnsi"/>
          <w:sz w:val="24"/>
          <w:szCs w:val="24"/>
        </w:rPr>
        <w:t>Seminar Course</w:t>
      </w:r>
    </w:p>
    <w:p w:rsidR="00F045AE" w:rsidRDefault="00F045AE" w:rsidP="006C5116">
      <w:pPr>
        <w:spacing w:after="0" w:line="240" w:lineRule="auto"/>
        <w:rPr>
          <w:rFonts w:asciiTheme="majorHAnsi" w:hAnsiTheme="majorHAnsi"/>
          <w:sz w:val="24"/>
          <w:szCs w:val="24"/>
        </w:rPr>
      </w:pPr>
      <w:r>
        <w:rPr>
          <w:rFonts w:asciiTheme="majorHAnsi" w:hAnsiTheme="majorHAnsi"/>
          <w:sz w:val="24"/>
          <w:szCs w:val="24"/>
        </w:rPr>
        <w:t>Religious Studies</w:t>
      </w:r>
    </w:p>
    <w:p w:rsidR="00F045AE" w:rsidRPr="00A51267" w:rsidRDefault="00F045AE" w:rsidP="006C5116">
      <w:pPr>
        <w:spacing w:after="0" w:line="240" w:lineRule="auto"/>
        <w:rPr>
          <w:rFonts w:asciiTheme="majorHAnsi" w:hAnsiTheme="majorHAnsi"/>
          <w:sz w:val="24"/>
          <w:szCs w:val="24"/>
        </w:rPr>
      </w:pPr>
    </w:p>
    <w:p w:rsidR="006C5116" w:rsidRPr="00A51267" w:rsidRDefault="006C5116" w:rsidP="006C5116">
      <w:pPr>
        <w:spacing w:line="240" w:lineRule="auto"/>
        <w:rPr>
          <w:rFonts w:asciiTheme="majorHAnsi" w:hAnsiTheme="majorHAnsi"/>
          <w:b/>
          <w:sz w:val="40"/>
          <w:szCs w:val="40"/>
        </w:rPr>
      </w:pPr>
      <w:r w:rsidRPr="00A51267">
        <w:rPr>
          <w:rFonts w:asciiTheme="majorHAnsi" w:hAnsiTheme="majorHAnsi"/>
          <w:sz w:val="24"/>
          <w:szCs w:val="24"/>
        </w:rPr>
        <w:t xml:space="preserve"> </w:t>
      </w:r>
      <w:r w:rsidRPr="00A51267">
        <w:rPr>
          <w:rFonts w:asciiTheme="majorHAnsi" w:hAnsiTheme="majorHAnsi"/>
          <w:sz w:val="24"/>
          <w:szCs w:val="24"/>
        </w:rPr>
        <w:tab/>
      </w:r>
      <w:r w:rsidRPr="00A51267">
        <w:rPr>
          <w:rFonts w:asciiTheme="majorHAnsi" w:hAnsiTheme="majorHAnsi"/>
          <w:sz w:val="24"/>
          <w:szCs w:val="24"/>
        </w:rPr>
        <w:tab/>
      </w:r>
      <w:r w:rsidRPr="00A51267">
        <w:rPr>
          <w:rFonts w:asciiTheme="majorHAnsi" w:hAnsiTheme="majorHAnsi"/>
          <w:sz w:val="24"/>
          <w:szCs w:val="24"/>
        </w:rPr>
        <w:tab/>
      </w:r>
      <w:r w:rsidRPr="00A51267">
        <w:rPr>
          <w:rFonts w:asciiTheme="majorHAnsi" w:hAnsiTheme="majorHAnsi"/>
          <w:sz w:val="24"/>
          <w:szCs w:val="24"/>
        </w:rPr>
        <w:tab/>
      </w:r>
      <w:r w:rsidRPr="00A51267">
        <w:rPr>
          <w:rFonts w:asciiTheme="majorHAnsi" w:hAnsiTheme="majorHAnsi"/>
          <w:sz w:val="24"/>
          <w:szCs w:val="24"/>
        </w:rPr>
        <w:tab/>
      </w:r>
      <w:r w:rsidRPr="00A51267">
        <w:rPr>
          <w:rFonts w:asciiTheme="majorHAnsi" w:hAnsiTheme="majorHAnsi"/>
          <w:b/>
          <w:sz w:val="40"/>
          <w:szCs w:val="40"/>
        </w:rPr>
        <w:t>Antisemitism</w:t>
      </w:r>
    </w:p>
    <w:p w:rsidR="00820B82" w:rsidRDefault="005F1200" w:rsidP="006C5116">
      <w:pPr>
        <w:spacing w:line="240" w:lineRule="auto"/>
        <w:ind w:firstLine="720"/>
        <w:rPr>
          <w:rFonts w:asciiTheme="majorHAnsi" w:hAnsiTheme="majorHAnsi"/>
          <w:sz w:val="24"/>
          <w:szCs w:val="24"/>
        </w:rPr>
      </w:pPr>
      <w:r>
        <w:rPr>
          <w:rFonts w:asciiTheme="majorHAnsi" w:hAnsiTheme="majorHAnsi"/>
          <w:sz w:val="24"/>
          <w:szCs w:val="24"/>
        </w:rPr>
        <w:t>At the heart of antisemitism</w:t>
      </w:r>
      <w:r w:rsidR="005264C0">
        <w:rPr>
          <w:rFonts w:asciiTheme="majorHAnsi" w:hAnsiTheme="majorHAnsi"/>
          <w:sz w:val="24"/>
          <w:szCs w:val="24"/>
        </w:rPr>
        <w:t>, “the oldest hatred,”</w:t>
      </w:r>
      <w:r>
        <w:rPr>
          <w:rFonts w:asciiTheme="majorHAnsi" w:hAnsiTheme="majorHAnsi"/>
          <w:sz w:val="24"/>
          <w:szCs w:val="24"/>
        </w:rPr>
        <w:t xml:space="preserve"> is its elasticity</w:t>
      </w:r>
      <w:r w:rsidR="00AD17F0">
        <w:rPr>
          <w:rFonts w:asciiTheme="majorHAnsi" w:hAnsiTheme="majorHAnsi"/>
          <w:sz w:val="24"/>
          <w:szCs w:val="24"/>
        </w:rPr>
        <w:t xml:space="preserve">: it changes its form depending on the </w:t>
      </w:r>
      <w:proofErr w:type="spellStart"/>
      <w:r w:rsidR="00AD17F0">
        <w:rPr>
          <w:rFonts w:asciiTheme="majorHAnsi" w:hAnsiTheme="majorHAnsi"/>
          <w:sz w:val="24"/>
          <w:szCs w:val="24"/>
        </w:rPr>
        <w:t>religio</w:t>
      </w:r>
      <w:proofErr w:type="spellEnd"/>
      <w:r w:rsidR="00AD17F0">
        <w:rPr>
          <w:rFonts w:asciiTheme="majorHAnsi" w:hAnsiTheme="majorHAnsi"/>
          <w:sz w:val="24"/>
          <w:szCs w:val="24"/>
        </w:rPr>
        <w:t>-political context in which it appears</w:t>
      </w:r>
      <w:r>
        <w:rPr>
          <w:rFonts w:asciiTheme="majorHAnsi" w:hAnsiTheme="majorHAnsi"/>
          <w:sz w:val="24"/>
          <w:szCs w:val="24"/>
        </w:rPr>
        <w:t xml:space="preserve">.  </w:t>
      </w:r>
      <w:r w:rsidR="006C5116" w:rsidRPr="00A51267">
        <w:rPr>
          <w:rFonts w:asciiTheme="majorHAnsi" w:hAnsiTheme="majorHAnsi"/>
          <w:sz w:val="24"/>
          <w:szCs w:val="24"/>
        </w:rPr>
        <w:t xml:space="preserve">This course will examine </w:t>
      </w:r>
      <w:r w:rsidR="00820B82">
        <w:rPr>
          <w:rFonts w:asciiTheme="majorHAnsi" w:hAnsiTheme="majorHAnsi"/>
          <w:sz w:val="24"/>
          <w:szCs w:val="24"/>
        </w:rPr>
        <w:t>its</w:t>
      </w:r>
      <w:r w:rsidR="006C5116" w:rsidRPr="00A51267">
        <w:rPr>
          <w:rFonts w:asciiTheme="majorHAnsi" w:hAnsiTheme="majorHAnsi"/>
          <w:sz w:val="24"/>
          <w:szCs w:val="24"/>
        </w:rPr>
        <w:t xml:space="preserve"> </w:t>
      </w:r>
      <w:r w:rsidR="00A51267" w:rsidRPr="00A51267">
        <w:rPr>
          <w:rFonts w:asciiTheme="majorHAnsi" w:hAnsiTheme="majorHAnsi"/>
          <w:sz w:val="24"/>
          <w:szCs w:val="24"/>
        </w:rPr>
        <w:t>histor</w:t>
      </w:r>
      <w:r w:rsidR="00FE2FEE">
        <w:rPr>
          <w:rFonts w:asciiTheme="majorHAnsi" w:hAnsiTheme="majorHAnsi"/>
          <w:sz w:val="24"/>
          <w:szCs w:val="24"/>
        </w:rPr>
        <w:t>y and its contemporary relevance by looking</w:t>
      </w:r>
      <w:r w:rsidR="00820B82">
        <w:rPr>
          <w:rFonts w:asciiTheme="majorHAnsi" w:hAnsiTheme="majorHAnsi"/>
          <w:sz w:val="24"/>
          <w:szCs w:val="24"/>
        </w:rPr>
        <w:t xml:space="preserve"> specifically at three </w:t>
      </w:r>
      <w:r w:rsidR="008C2249">
        <w:rPr>
          <w:rFonts w:asciiTheme="majorHAnsi" w:hAnsiTheme="majorHAnsi"/>
          <w:sz w:val="24"/>
          <w:szCs w:val="24"/>
        </w:rPr>
        <w:t>contexts</w:t>
      </w:r>
      <w:r w:rsidR="00FE2FEE">
        <w:rPr>
          <w:rFonts w:asciiTheme="majorHAnsi" w:hAnsiTheme="majorHAnsi"/>
          <w:sz w:val="24"/>
          <w:szCs w:val="24"/>
        </w:rPr>
        <w:t xml:space="preserve"> in which it played</w:t>
      </w:r>
      <w:r w:rsidR="008C2249">
        <w:rPr>
          <w:rFonts w:asciiTheme="majorHAnsi" w:hAnsiTheme="majorHAnsi"/>
          <w:sz w:val="24"/>
          <w:szCs w:val="24"/>
        </w:rPr>
        <w:t xml:space="preserve"> or plays</w:t>
      </w:r>
      <w:r w:rsidR="00FE2FEE">
        <w:rPr>
          <w:rFonts w:asciiTheme="majorHAnsi" w:hAnsiTheme="majorHAnsi"/>
          <w:sz w:val="24"/>
          <w:szCs w:val="24"/>
        </w:rPr>
        <w:t xml:space="preserve"> a role</w:t>
      </w:r>
      <w:r w:rsidR="00966CFB">
        <w:rPr>
          <w:rFonts w:asciiTheme="majorHAnsi" w:hAnsiTheme="majorHAnsi"/>
          <w:sz w:val="24"/>
          <w:szCs w:val="24"/>
        </w:rPr>
        <w:t xml:space="preserve"> </w:t>
      </w:r>
      <w:r w:rsidR="005264C0">
        <w:rPr>
          <w:rFonts w:asciiTheme="majorHAnsi" w:hAnsiTheme="majorHAnsi"/>
          <w:sz w:val="24"/>
          <w:szCs w:val="24"/>
        </w:rPr>
        <w:t xml:space="preserve">and various Jewish responses to them </w:t>
      </w:r>
      <w:r w:rsidR="00966CFB">
        <w:rPr>
          <w:rFonts w:asciiTheme="majorHAnsi" w:hAnsiTheme="majorHAnsi"/>
          <w:sz w:val="24"/>
          <w:szCs w:val="24"/>
        </w:rPr>
        <w:t xml:space="preserve">in order to begin to understand how antisemitism </w:t>
      </w:r>
      <w:r w:rsidR="00E35878">
        <w:rPr>
          <w:rFonts w:asciiTheme="majorHAnsi" w:hAnsiTheme="majorHAnsi"/>
          <w:sz w:val="24"/>
          <w:szCs w:val="24"/>
        </w:rPr>
        <w:t xml:space="preserve">and responses to it </w:t>
      </w:r>
      <w:r w:rsidR="00966CFB">
        <w:rPr>
          <w:rFonts w:asciiTheme="majorHAnsi" w:hAnsiTheme="majorHAnsi"/>
          <w:sz w:val="24"/>
          <w:szCs w:val="24"/>
        </w:rPr>
        <w:t>might inform the</w:t>
      </w:r>
      <w:r w:rsidR="00356182">
        <w:rPr>
          <w:rFonts w:asciiTheme="majorHAnsi" w:hAnsiTheme="majorHAnsi"/>
          <w:sz w:val="24"/>
          <w:szCs w:val="24"/>
        </w:rPr>
        <w:t>m</w:t>
      </w:r>
      <w:r w:rsidR="00820B82">
        <w:rPr>
          <w:rFonts w:asciiTheme="majorHAnsi" w:hAnsiTheme="majorHAnsi"/>
          <w:sz w:val="24"/>
          <w:szCs w:val="24"/>
        </w:rPr>
        <w:t xml:space="preserve">: the </w:t>
      </w:r>
      <w:r w:rsidR="00FD31CE">
        <w:rPr>
          <w:rFonts w:asciiTheme="majorHAnsi" w:hAnsiTheme="majorHAnsi"/>
          <w:sz w:val="24"/>
          <w:szCs w:val="24"/>
        </w:rPr>
        <w:t xml:space="preserve">Crusades, the Holocaust and </w:t>
      </w:r>
      <w:r w:rsidR="00356182">
        <w:rPr>
          <w:rFonts w:asciiTheme="majorHAnsi" w:hAnsiTheme="majorHAnsi"/>
          <w:sz w:val="24"/>
          <w:szCs w:val="24"/>
        </w:rPr>
        <w:t>Zionism</w:t>
      </w:r>
      <w:r w:rsidR="00BC4A7F">
        <w:rPr>
          <w:rFonts w:asciiTheme="majorHAnsi" w:hAnsiTheme="majorHAnsi"/>
          <w:sz w:val="24"/>
          <w:szCs w:val="24"/>
        </w:rPr>
        <w:t>.</w:t>
      </w:r>
      <w:r w:rsidR="00820B82">
        <w:rPr>
          <w:rFonts w:asciiTheme="majorHAnsi" w:hAnsiTheme="majorHAnsi"/>
          <w:sz w:val="24"/>
          <w:szCs w:val="24"/>
        </w:rPr>
        <w:t xml:space="preserve">  </w:t>
      </w:r>
    </w:p>
    <w:p w:rsidR="00EC1393" w:rsidRDefault="00EA2C7F" w:rsidP="006C5116">
      <w:pPr>
        <w:spacing w:line="240" w:lineRule="auto"/>
        <w:ind w:firstLine="720"/>
        <w:rPr>
          <w:rFonts w:asciiTheme="majorHAnsi" w:hAnsiTheme="majorHAnsi"/>
          <w:sz w:val="24"/>
          <w:szCs w:val="24"/>
        </w:rPr>
      </w:pPr>
      <w:r>
        <w:rPr>
          <w:rFonts w:asciiTheme="majorHAnsi" w:hAnsiTheme="majorHAnsi"/>
          <w:sz w:val="24"/>
          <w:szCs w:val="24"/>
        </w:rPr>
        <w:t>We will begin our study of a</w:t>
      </w:r>
      <w:r w:rsidR="00820B82">
        <w:rPr>
          <w:rFonts w:asciiTheme="majorHAnsi" w:hAnsiTheme="majorHAnsi"/>
          <w:sz w:val="24"/>
          <w:szCs w:val="24"/>
        </w:rPr>
        <w:t xml:space="preserve">ntisemitism </w:t>
      </w:r>
      <w:r>
        <w:rPr>
          <w:rFonts w:asciiTheme="majorHAnsi" w:hAnsiTheme="majorHAnsi"/>
          <w:sz w:val="24"/>
          <w:szCs w:val="24"/>
        </w:rPr>
        <w:t>(</w:t>
      </w:r>
      <w:r w:rsidR="00820B82">
        <w:rPr>
          <w:rFonts w:asciiTheme="majorHAnsi" w:hAnsiTheme="majorHAnsi"/>
          <w:sz w:val="24"/>
          <w:szCs w:val="24"/>
        </w:rPr>
        <w:t>as we call it today</w:t>
      </w:r>
      <w:r>
        <w:rPr>
          <w:rFonts w:asciiTheme="majorHAnsi" w:hAnsiTheme="majorHAnsi"/>
          <w:sz w:val="24"/>
          <w:szCs w:val="24"/>
        </w:rPr>
        <w:t>)</w:t>
      </w:r>
      <w:r w:rsidR="00820B82">
        <w:rPr>
          <w:rFonts w:asciiTheme="majorHAnsi" w:hAnsiTheme="majorHAnsi"/>
          <w:sz w:val="24"/>
          <w:szCs w:val="24"/>
        </w:rPr>
        <w:t xml:space="preserve"> </w:t>
      </w:r>
      <w:r>
        <w:rPr>
          <w:rFonts w:asciiTheme="majorHAnsi" w:hAnsiTheme="majorHAnsi"/>
          <w:sz w:val="24"/>
          <w:szCs w:val="24"/>
        </w:rPr>
        <w:t xml:space="preserve">with the </w:t>
      </w:r>
      <w:r w:rsidR="00820B82">
        <w:rPr>
          <w:rFonts w:asciiTheme="majorHAnsi" w:hAnsiTheme="majorHAnsi"/>
          <w:sz w:val="24"/>
          <w:szCs w:val="24"/>
        </w:rPr>
        <w:t>anti-Judaism</w:t>
      </w:r>
      <w:r w:rsidR="005F1200">
        <w:rPr>
          <w:rFonts w:asciiTheme="majorHAnsi" w:hAnsiTheme="majorHAnsi"/>
          <w:sz w:val="24"/>
          <w:szCs w:val="24"/>
        </w:rPr>
        <w:t xml:space="preserve"> </w:t>
      </w:r>
      <w:r w:rsidR="00A51267">
        <w:rPr>
          <w:rFonts w:asciiTheme="majorHAnsi" w:hAnsiTheme="majorHAnsi"/>
          <w:sz w:val="24"/>
          <w:szCs w:val="24"/>
        </w:rPr>
        <w:t>in medieval Christian thought and experience</w:t>
      </w:r>
      <w:r w:rsidR="00363DBC">
        <w:rPr>
          <w:rFonts w:asciiTheme="majorHAnsi" w:hAnsiTheme="majorHAnsi"/>
          <w:sz w:val="24"/>
          <w:szCs w:val="24"/>
        </w:rPr>
        <w:t xml:space="preserve"> which was one motivating factor of the Crusades</w:t>
      </w:r>
      <w:r w:rsidR="00820B82">
        <w:rPr>
          <w:rFonts w:asciiTheme="majorHAnsi" w:hAnsiTheme="majorHAnsi"/>
          <w:sz w:val="24"/>
          <w:szCs w:val="24"/>
        </w:rPr>
        <w:t xml:space="preserve">.  </w:t>
      </w:r>
      <w:r w:rsidR="00A7292C">
        <w:rPr>
          <w:rFonts w:asciiTheme="majorHAnsi" w:hAnsiTheme="majorHAnsi"/>
          <w:sz w:val="24"/>
          <w:szCs w:val="24"/>
        </w:rPr>
        <w:t>Our second course of inquiry will be the Holocaust</w:t>
      </w:r>
      <w:r w:rsidR="00363DBC">
        <w:rPr>
          <w:rFonts w:asciiTheme="majorHAnsi" w:hAnsiTheme="majorHAnsi"/>
          <w:sz w:val="24"/>
          <w:szCs w:val="24"/>
        </w:rPr>
        <w:t>,</w:t>
      </w:r>
      <w:r w:rsidR="006E21F5">
        <w:rPr>
          <w:rFonts w:asciiTheme="majorHAnsi" w:hAnsiTheme="majorHAnsi"/>
          <w:sz w:val="24"/>
          <w:szCs w:val="24"/>
        </w:rPr>
        <w:t xml:space="preserve"> and we will ask to what extent the history of Jew-hatred in medieval Christian Europe informed it</w:t>
      </w:r>
      <w:r w:rsidR="00A7292C">
        <w:rPr>
          <w:rFonts w:asciiTheme="majorHAnsi" w:hAnsiTheme="majorHAnsi"/>
          <w:sz w:val="24"/>
          <w:szCs w:val="24"/>
        </w:rPr>
        <w:t xml:space="preserve">.  Finally, we will look at </w:t>
      </w:r>
      <w:r w:rsidR="00560035">
        <w:rPr>
          <w:rFonts w:asciiTheme="majorHAnsi" w:hAnsiTheme="majorHAnsi"/>
          <w:sz w:val="24"/>
          <w:szCs w:val="24"/>
        </w:rPr>
        <w:t xml:space="preserve">Zionism </w:t>
      </w:r>
      <w:r w:rsidR="00A7292C">
        <w:rPr>
          <w:rFonts w:asciiTheme="majorHAnsi" w:hAnsiTheme="majorHAnsi"/>
          <w:sz w:val="24"/>
          <w:szCs w:val="24"/>
        </w:rPr>
        <w:t xml:space="preserve">from the vantage point of antisemitism.  </w:t>
      </w:r>
      <w:r w:rsidR="00D406CC">
        <w:rPr>
          <w:rFonts w:asciiTheme="majorHAnsi" w:hAnsiTheme="majorHAnsi"/>
          <w:sz w:val="24"/>
          <w:szCs w:val="24"/>
        </w:rPr>
        <w:t xml:space="preserve">We will ask how </w:t>
      </w:r>
      <w:r w:rsidR="005F1200">
        <w:rPr>
          <w:rFonts w:asciiTheme="majorHAnsi" w:hAnsiTheme="majorHAnsi"/>
          <w:sz w:val="24"/>
          <w:szCs w:val="24"/>
        </w:rPr>
        <w:t>the complicated history between European Jews and non-Jews</w:t>
      </w:r>
      <w:r w:rsidR="00047DDA">
        <w:rPr>
          <w:rFonts w:asciiTheme="majorHAnsi" w:hAnsiTheme="majorHAnsi"/>
          <w:sz w:val="24"/>
          <w:szCs w:val="24"/>
        </w:rPr>
        <w:t>,</w:t>
      </w:r>
      <w:r w:rsidR="00F00BCD">
        <w:rPr>
          <w:rFonts w:asciiTheme="majorHAnsi" w:hAnsiTheme="majorHAnsi"/>
          <w:sz w:val="24"/>
          <w:szCs w:val="24"/>
        </w:rPr>
        <w:t xml:space="preserve"> and</w:t>
      </w:r>
      <w:r w:rsidR="00EC1393">
        <w:rPr>
          <w:rFonts w:asciiTheme="majorHAnsi" w:hAnsiTheme="majorHAnsi"/>
          <w:sz w:val="24"/>
          <w:szCs w:val="24"/>
        </w:rPr>
        <w:t xml:space="preserve"> – </w:t>
      </w:r>
      <w:r w:rsidR="0043556E">
        <w:rPr>
          <w:rFonts w:asciiTheme="majorHAnsi" w:hAnsiTheme="majorHAnsi"/>
          <w:sz w:val="24"/>
          <w:szCs w:val="24"/>
        </w:rPr>
        <w:t>after the break-up of the Ottoman Empire</w:t>
      </w:r>
      <w:r w:rsidR="00EC1393">
        <w:rPr>
          <w:rFonts w:asciiTheme="majorHAnsi" w:hAnsiTheme="majorHAnsi"/>
          <w:sz w:val="24"/>
          <w:szCs w:val="24"/>
        </w:rPr>
        <w:t xml:space="preserve"> – </w:t>
      </w:r>
      <w:r w:rsidR="00047DDA">
        <w:rPr>
          <w:rFonts w:asciiTheme="majorHAnsi" w:hAnsiTheme="majorHAnsi"/>
          <w:sz w:val="24"/>
          <w:szCs w:val="24"/>
        </w:rPr>
        <w:t xml:space="preserve">between </w:t>
      </w:r>
      <w:r w:rsidR="00263BFF">
        <w:rPr>
          <w:rFonts w:asciiTheme="majorHAnsi" w:hAnsiTheme="majorHAnsi"/>
          <w:sz w:val="24"/>
          <w:szCs w:val="24"/>
        </w:rPr>
        <w:t xml:space="preserve">Middle Easterners and </w:t>
      </w:r>
      <w:r w:rsidR="00047DDA">
        <w:rPr>
          <w:rFonts w:asciiTheme="majorHAnsi" w:hAnsiTheme="majorHAnsi"/>
          <w:sz w:val="24"/>
          <w:szCs w:val="24"/>
        </w:rPr>
        <w:t>European Jews</w:t>
      </w:r>
      <w:r w:rsidR="00263BFF">
        <w:rPr>
          <w:rFonts w:asciiTheme="majorHAnsi" w:hAnsiTheme="majorHAnsi"/>
          <w:sz w:val="24"/>
          <w:szCs w:val="24"/>
        </w:rPr>
        <w:t>,</w:t>
      </w:r>
      <w:r w:rsidR="00047DDA">
        <w:rPr>
          <w:rFonts w:asciiTheme="majorHAnsi" w:hAnsiTheme="majorHAnsi"/>
          <w:sz w:val="24"/>
          <w:szCs w:val="24"/>
        </w:rPr>
        <w:t xml:space="preserve"> </w:t>
      </w:r>
      <w:r w:rsidR="005F1200">
        <w:rPr>
          <w:rFonts w:asciiTheme="majorHAnsi" w:hAnsiTheme="majorHAnsi"/>
          <w:sz w:val="24"/>
          <w:szCs w:val="24"/>
        </w:rPr>
        <w:t xml:space="preserve">informs </w:t>
      </w:r>
      <w:r w:rsidR="00560035">
        <w:rPr>
          <w:rFonts w:asciiTheme="majorHAnsi" w:hAnsiTheme="majorHAnsi"/>
          <w:sz w:val="24"/>
          <w:szCs w:val="24"/>
        </w:rPr>
        <w:t>Zionism</w:t>
      </w:r>
      <w:r w:rsidR="005F1200">
        <w:rPr>
          <w:rFonts w:asciiTheme="majorHAnsi" w:hAnsiTheme="majorHAnsi"/>
          <w:sz w:val="24"/>
          <w:szCs w:val="24"/>
        </w:rPr>
        <w:t xml:space="preserve"> and complicates any easy understanding of it</w:t>
      </w:r>
      <w:r w:rsidR="00882338">
        <w:rPr>
          <w:rFonts w:asciiTheme="majorHAnsi" w:hAnsiTheme="majorHAnsi"/>
          <w:sz w:val="24"/>
          <w:szCs w:val="24"/>
        </w:rPr>
        <w:t>s founding as an example of</w:t>
      </w:r>
      <w:r w:rsidR="006A4F37">
        <w:rPr>
          <w:rFonts w:asciiTheme="majorHAnsi" w:hAnsiTheme="majorHAnsi"/>
          <w:sz w:val="24"/>
          <w:szCs w:val="24"/>
        </w:rPr>
        <w:t xml:space="preserve"> colonialism. </w:t>
      </w:r>
      <w:r w:rsidR="00EC1393">
        <w:rPr>
          <w:rFonts w:asciiTheme="majorHAnsi" w:hAnsiTheme="majorHAnsi"/>
          <w:sz w:val="24"/>
          <w:szCs w:val="24"/>
        </w:rPr>
        <w:t xml:space="preserve"> </w:t>
      </w:r>
    </w:p>
    <w:p w:rsidR="006C5116" w:rsidRPr="00A51267" w:rsidRDefault="006C5116" w:rsidP="006C5116">
      <w:pPr>
        <w:spacing w:line="240" w:lineRule="auto"/>
        <w:ind w:firstLine="720"/>
        <w:rPr>
          <w:rFonts w:asciiTheme="majorHAnsi" w:hAnsiTheme="majorHAnsi"/>
          <w:sz w:val="24"/>
          <w:szCs w:val="24"/>
        </w:rPr>
      </w:pPr>
      <w:r w:rsidRPr="00A51267">
        <w:rPr>
          <w:rFonts w:asciiTheme="majorHAnsi" w:hAnsiTheme="majorHAnsi"/>
          <w:sz w:val="24"/>
          <w:szCs w:val="24"/>
        </w:rPr>
        <w:t xml:space="preserve">This class will be </w:t>
      </w:r>
      <w:r w:rsidR="00D406CC">
        <w:rPr>
          <w:rFonts w:asciiTheme="majorHAnsi" w:hAnsiTheme="majorHAnsi"/>
          <w:sz w:val="24"/>
          <w:szCs w:val="24"/>
        </w:rPr>
        <w:t>addressing topics that are sensitive and may be even painful for some students.  We will work together to create a safe space in which each student is able to challenge his or her previous beliefs or assumptions and in which everyone feels free to express him or herself.</w:t>
      </w:r>
    </w:p>
    <w:p w:rsidR="006C5116" w:rsidRPr="00A51267" w:rsidRDefault="006C5116" w:rsidP="006C5116">
      <w:pPr>
        <w:spacing w:line="240" w:lineRule="auto"/>
        <w:rPr>
          <w:rFonts w:asciiTheme="majorHAnsi" w:hAnsiTheme="majorHAnsi"/>
          <w:sz w:val="24"/>
          <w:szCs w:val="24"/>
        </w:rPr>
      </w:pPr>
      <w:r w:rsidRPr="00A51267">
        <w:rPr>
          <w:rFonts w:asciiTheme="majorHAnsi" w:hAnsiTheme="majorHAnsi"/>
          <w:b/>
          <w:sz w:val="24"/>
          <w:szCs w:val="24"/>
        </w:rPr>
        <w:t>If you are unfamiliar with a particular term or idea</w:t>
      </w:r>
      <w:r w:rsidRPr="00A51267">
        <w:rPr>
          <w:rFonts w:asciiTheme="majorHAnsi" w:hAnsiTheme="majorHAnsi"/>
          <w:sz w:val="24"/>
          <w:szCs w:val="24"/>
        </w:rPr>
        <w:t xml:space="preserve"> in a reading, please consult www.jewfaq.org.</w:t>
      </w:r>
    </w:p>
    <w:p w:rsidR="006C5116" w:rsidRPr="00A51267" w:rsidRDefault="00B63F80" w:rsidP="006C5116">
      <w:pPr>
        <w:spacing w:line="240" w:lineRule="auto"/>
        <w:rPr>
          <w:rFonts w:asciiTheme="majorHAnsi" w:hAnsiTheme="majorHAnsi"/>
          <w:sz w:val="24"/>
          <w:szCs w:val="24"/>
        </w:rPr>
      </w:pPr>
      <w:r>
        <w:rPr>
          <w:rFonts w:asciiTheme="majorHAnsi" w:hAnsiTheme="majorHAnsi"/>
          <w:b/>
          <w:sz w:val="24"/>
          <w:szCs w:val="24"/>
        </w:rPr>
        <w:t>Course Objective</w:t>
      </w:r>
      <w:r w:rsidR="006C5116" w:rsidRPr="00A51267">
        <w:rPr>
          <w:rFonts w:asciiTheme="majorHAnsi" w:hAnsiTheme="majorHAnsi"/>
          <w:b/>
          <w:sz w:val="24"/>
          <w:szCs w:val="24"/>
        </w:rPr>
        <w:t>s:</w:t>
      </w:r>
    </w:p>
    <w:p w:rsidR="006C5116" w:rsidRPr="00A51267" w:rsidRDefault="006C5116" w:rsidP="006C5116">
      <w:pPr>
        <w:pStyle w:val="ListParagraph"/>
        <w:numPr>
          <w:ilvl w:val="0"/>
          <w:numId w:val="1"/>
        </w:numPr>
        <w:rPr>
          <w:rFonts w:asciiTheme="majorHAnsi" w:hAnsiTheme="majorHAnsi"/>
          <w:szCs w:val="24"/>
        </w:rPr>
      </w:pPr>
      <w:r w:rsidRPr="00A51267">
        <w:rPr>
          <w:rFonts w:asciiTheme="majorHAnsi" w:hAnsiTheme="majorHAnsi"/>
          <w:szCs w:val="24"/>
        </w:rPr>
        <w:t xml:space="preserve">Students will develop a familiarity with key </w:t>
      </w:r>
      <w:r w:rsidR="00512C5C">
        <w:rPr>
          <w:rFonts w:asciiTheme="majorHAnsi" w:hAnsiTheme="majorHAnsi"/>
          <w:szCs w:val="24"/>
        </w:rPr>
        <w:t>concepts of antisemitism, with emphasis on its fluidity across time and place</w:t>
      </w:r>
      <w:r w:rsidRPr="00A51267">
        <w:rPr>
          <w:rFonts w:asciiTheme="majorHAnsi" w:hAnsiTheme="majorHAnsi"/>
          <w:szCs w:val="24"/>
        </w:rPr>
        <w:t>.</w:t>
      </w:r>
    </w:p>
    <w:p w:rsidR="006C5116" w:rsidRDefault="006C5116" w:rsidP="009E518D">
      <w:pPr>
        <w:pStyle w:val="ListParagraph"/>
        <w:numPr>
          <w:ilvl w:val="0"/>
          <w:numId w:val="1"/>
        </w:numPr>
        <w:rPr>
          <w:rFonts w:asciiTheme="majorHAnsi" w:hAnsiTheme="majorHAnsi"/>
          <w:szCs w:val="24"/>
        </w:rPr>
      </w:pPr>
      <w:r w:rsidRPr="009E518D">
        <w:rPr>
          <w:rFonts w:asciiTheme="majorHAnsi" w:hAnsiTheme="majorHAnsi"/>
          <w:szCs w:val="24"/>
        </w:rPr>
        <w:t xml:space="preserve">Students will develop a familiarity with the diversity </w:t>
      </w:r>
      <w:r w:rsidR="00512C5C" w:rsidRPr="009E518D">
        <w:rPr>
          <w:rFonts w:asciiTheme="majorHAnsi" w:hAnsiTheme="majorHAnsi"/>
          <w:szCs w:val="24"/>
        </w:rPr>
        <w:t>of influences informing the Crusades, the Holocaust and the Israel-Palestine conflict</w:t>
      </w:r>
      <w:r w:rsidR="009E518D" w:rsidRPr="009E518D">
        <w:rPr>
          <w:rFonts w:asciiTheme="majorHAnsi" w:hAnsiTheme="majorHAnsi"/>
          <w:szCs w:val="24"/>
        </w:rPr>
        <w:t>,</w:t>
      </w:r>
      <w:r w:rsidR="00512C5C" w:rsidRPr="009E518D">
        <w:rPr>
          <w:rFonts w:asciiTheme="majorHAnsi" w:hAnsiTheme="majorHAnsi"/>
          <w:szCs w:val="24"/>
        </w:rPr>
        <w:t xml:space="preserve"> of which antisemitism is only one</w:t>
      </w:r>
      <w:r w:rsidRPr="009E518D">
        <w:rPr>
          <w:rFonts w:asciiTheme="majorHAnsi" w:hAnsiTheme="majorHAnsi"/>
          <w:szCs w:val="24"/>
        </w:rPr>
        <w:t>.</w:t>
      </w:r>
    </w:p>
    <w:p w:rsidR="0087787F" w:rsidRDefault="0087787F" w:rsidP="009E518D">
      <w:pPr>
        <w:pStyle w:val="ListParagraph"/>
        <w:numPr>
          <w:ilvl w:val="0"/>
          <w:numId w:val="1"/>
        </w:numPr>
        <w:rPr>
          <w:rFonts w:asciiTheme="majorHAnsi" w:hAnsiTheme="majorHAnsi"/>
          <w:szCs w:val="24"/>
        </w:rPr>
      </w:pPr>
      <w:r>
        <w:rPr>
          <w:rFonts w:asciiTheme="majorHAnsi" w:hAnsiTheme="majorHAnsi"/>
          <w:szCs w:val="24"/>
        </w:rPr>
        <w:t>Students will develop a familiarity with some of the ways Jews have responded to antisemitism.</w:t>
      </w:r>
    </w:p>
    <w:p w:rsidR="003C4AFA" w:rsidRDefault="003C4AFA" w:rsidP="009E518D">
      <w:pPr>
        <w:pStyle w:val="ListParagraph"/>
        <w:numPr>
          <w:ilvl w:val="0"/>
          <w:numId w:val="1"/>
        </w:numPr>
        <w:rPr>
          <w:rFonts w:asciiTheme="majorHAnsi" w:hAnsiTheme="majorHAnsi"/>
          <w:szCs w:val="24"/>
        </w:rPr>
      </w:pPr>
      <w:r>
        <w:rPr>
          <w:rFonts w:asciiTheme="majorHAnsi" w:hAnsiTheme="majorHAnsi"/>
          <w:szCs w:val="24"/>
        </w:rPr>
        <w:t xml:space="preserve">Students will develop an understanding of the difficulty </w:t>
      </w:r>
      <w:r w:rsidR="001E4449">
        <w:rPr>
          <w:rFonts w:asciiTheme="majorHAnsi" w:hAnsiTheme="majorHAnsi"/>
          <w:szCs w:val="24"/>
        </w:rPr>
        <w:t>of identifying antisemitism as a cause or catalyst of various social phenomena.</w:t>
      </w:r>
    </w:p>
    <w:p w:rsidR="009E518D" w:rsidRPr="009E518D" w:rsidRDefault="009E518D" w:rsidP="000E39FC">
      <w:pPr>
        <w:spacing w:after="0" w:line="240" w:lineRule="auto"/>
        <w:rPr>
          <w:rFonts w:asciiTheme="majorHAnsi" w:hAnsiTheme="majorHAnsi"/>
          <w:szCs w:val="24"/>
        </w:rPr>
      </w:pPr>
    </w:p>
    <w:p w:rsidR="006C5116" w:rsidRPr="00A51267" w:rsidRDefault="006C5116" w:rsidP="000E39FC">
      <w:pPr>
        <w:widowControl w:val="0"/>
        <w:spacing w:after="0" w:line="240" w:lineRule="auto"/>
        <w:rPr>
          <w:rFonts w:asciiTheme="majorHAnsi" w:hAnsiTheme="majorHAnsi"/>
          <w:sz w:val="24"/>
          <w:szCs w:val="24"/>
        </w:rPr>
      </w:pPr>
      <w:r w:rsidRPr="00A51267">
        <w:rPr>
          <w:rFonts w:asciiTheme="majorHAnsi" w:hAnsiTheme="majorHAnsi"/>
          <w:b/>
          <w:sz w:val="24"/>
          <w:szCs w:val="24"/>
        </w:rPr>
        <w:t>Assignments:</w:t>
      </w:r>
      <w:r w:rsidRPr="00A51267">
        <w:rPr>
          <w:rFonts w:asciiTheme="majorHAnsi" w:hAnsiTheme="majorHAnsi"/>
          <w:b/>
          <w:sz w:val="24"/>
          <w:szCs w:val="24"/>
        </w:rPr>
        <w:tab/>
      </w:r>
    </w:p>
    <w:p w:rsidR="006C5116" w:rsidRDefault="006C5116" w:rsidP="000E39FC">
      <w:pPr>
        <w:widowControl w:val="0"/>
        <w:spacing w:after="0" w:line="240" w:lineRule="auto"/>
        <w:rPr>
          <w:rFonts w:asciiTheme="majorHAnsi" w:hAnsiTheme="majorHAnsi"/>
          <w:sz w:val="24"/>
          <w:szCs w:val="24"/>
        </w:rPr>
      </w:pPr>
      <w:r w:rsidRPr="00A51267">
        <w:rPr>
          <w:rFonts w:asciiTheme="majorHAnsi" w:hAnsiTheme="majorHAnsi"/>
          <w:sz w:val="24"/>
          <w:szCs w:val="24"/>
        </w:rPr>
        <w:t xml:space="preserve">1.  One to two page responses to </w:t>
      </w:r>
      <w:r w:rsidRPr="00A51267">
        <w:rPr>
          <w:rFonts w:asciiTheme="majorHAnsi" w:hAnsiTheme="majorHAnsi"/>
          <w:b/>
          <w:sz w:val="24"/>
          <w:szCs w:val="24"/>
        </w:rPr>
        <w:t>five</w:t>
      </w:r>
      <w:r w:rsidRPr="00A51267">
        <w:rPr>
          <w:rFonts w:asciiTheme="majorHAnsi" w:hAnsiTheme="majorHAnsi"/>
          <w:sz w:val="24"/>
          <w:szCs w:val="24"/>
        </w:rPr>
        <w:t xml:space="preserve"> of the readings, due </w:t>
      </w:r>
      <w:r w:rsidRPr="00A51267">
        <w:rPr>
          <w:rFonts w:asciiTheme="majorHAnsi" w:hAnsiTheme="majorHAnsi"/>
          <w:b/>
          <w:sz w:val="24"/>
          <w:szCs w:val="24"/>
        </w:rPr>
        <w:t>before</w:t>
      </w:r>
      <w:r w:rsidRPr="00A51267">
        <w:rPr>
          <w:rFonts w:asciiTheme="majorHAnsi" w:hAnsiTheme="majorHAnsi"/>
          <w:sz w:val="24"/>
          <w:szCs w:val="24"/>
        </w:rPr>
        <w:t xml:space="preserve"> the reading is discussed in </w:t>
      </w:r>
      <w:r w:rsidRPr="00A51267">
        <w:rPr>
          <w:rFonts w:asciiTheme="majorHAnsi" w:hAnsiTheme="majorHAnsi"/>
          <w:sz w:val="24"/>
          <w:szCs w:val="24"/>
        </w:rPr>
        <w:lastRenderedPageBreak/>
        <w:t xml:space="preserve">class (25%).  These writing assignments are to be reaction papers.  You do not have to wait until the date on the syllabus to submit them, but they are due </w:t>
      </w:r>
      <w:r w:rsidRPr="00A51267">
        <w:rPr>
          <w:rFonts w:asciiTheme="majorHAnsi" w:hAnsiTheme="majorHAnsi"/>
          <w:b/>
          <w:sz w:val="24"/>
          <w:szCs w:val="24"/>
        </w:rPr>
        <w:t>by</w:t>
      </w:r>
      <w:r w:rsidRPr="00A51267">
        <w:rPr>
          <w:rFonts w:asciiTheme="majorHAnsi" w:hAnsiTheme="majorHAnsi"/>
          <w:sz w:val="24"/>
          <w:szCs w:val="24"/>
        </w:rPr>
        <w:t xml:space="preserve"> that date:  so, for instance, if a reading strikes you deeply before the due date, feel free to write about it.  If you so choose, you may write about the reading using the first person and include your visceral responses.  You may also choose to write more objectively about the reading.  Due dates: </w:t>
      </w:r>
    </w:p>
    <w:p w:rsidR="005B26D7" w:rsidRPr="00A51267" w:rsidRDefault="005B26D7" w:rsidP="000E39FC">
      <w:pPr>
        <w:widowControl w:val="0"/>
        <w:spacing w:after="0" w:line="240" w:lineRule="auto"/>
        <w:rPr>
          <w:rFonts w:asciiTheme="majorHAnsi" w:hAnsiTheme="majorHAnsi"/>
          <w:sz w:val="24"/>
          <w:szCs w:val="24"/>
        </w:rPr>
      </w:pPr>
    </w:p>
    <w:p w:rsidR="006C5116" w:rsidRPr="00A51267" w:rsidRDefault="006C5116" w:rsidP="006C5116">
      <w:pPr>
        <w:widowControl w:val="0"/>
        <w:spacing w:line="240" w:lineRule="auto"/>
        <w:rPr>
          <w:rFonts w:asciiTheme="majorHAnsi" w:hAnsiTheme="majorHAnsi"/>
          <w:sz w:val="24"/>
          <w:szCs w:val="24"/>
        </w:rPr>
      </w:pPr>
      <w:r w:rsidRPr="00A51267">
        <w:rPr>
          <w:rFonts w:asciiTheme="majorHAnsi" w:hAnsiTheme="majorHAnsi"/>
          <w:sz w:val="24"/>
          <w:szCs w:val="24"/>
        </w:rPr>
        <w:t xml:space="preserve">2.  One mid-term </w:t>
      </w:r>
      <w:r w:rsidRPr="00A51267">
        <w:rPr>
          <w:rFonts w:asciiTheme="majorHAnsi" w:hAnsiTheme="majorHAnsi"/>
          <w:b/>
          <w:sz w:val="24"/>
          <w:szCs w:val="24"/>
        </w:rPr>
        <w:t>exam</w:t>
      </w:r>
      <w:r w:rsidRPr="00A51267">
        <w:rPr>
          <w:rFonts w:asciiTheme="majorHAnsi" w:hAnsiTheme="majorHAnsi"/>
          <w:sz w:val="24"/>
          <w:szCs w:val="24"/>
        </w:rPr>
        <w:t xml:space="preserve"> (2</w:t>
      </w:r>
      <w:r w:rsidR="00BD7B2E">
        <w:rPr>
          <w:rFonts w:asciiTheme="majorHAnsi" w:hAnsiTheme="majorHAnsi"/>
          <w:sz w:val="24"/>
          <w:szCs w:val="24"/>
        </w:rPr>
        <w:t>0</w:t>
      </w:r>
      <w:r w:rsidRPr="00A51267">
        <w:rPr>
          <w:rFonts w:asciiTheme="majorHAnsi" w:hAnsiTheme="majorHAnsi"/>
          <w:sz w:val="24"/>
          <w:szCs w:val="24"/>
        </w:rPr>
        <w:t xml:space="preserve">%).  Your success on this exam will depend upon your having done all the readings and begun to grasp some of the concepts of </w:t>
      </w:r>
      <w:r w:rsidR="000E201A">
        <w:rPr>
          <w:rFonts w:asciiTheme="majorHAnsi" w:hAnsiTheme="majorHAnsi"/>
          <w:sz w:val="24"/>
          <w:szCs w:val="24"/>
        </w:rPr>
        <w:t>antisemitism</w:t>
      </w:r>
      <w:r w:rsidRPr="00A51267">
        <w:rPr>
          <w:rFonts w:asciiTheme="majorHAnsi" w:hAnsiTheme="majorHAnsi"/>
          <w:sz w:val="24"/>
          <w:szCs w:val="24"/>
        </w:rPr>
        <w:t>.</w:t>
      </w:r>
    </w:p>
    <w:p w:rsidR="006C5116" w:rsidRPr="00A51267" w:rsidRDefault="00BD7B2E" w:rsidP="006C5116">
      <w:pPr>
        <w:widowControl w:val="0"/>
        <w:spacing w:line="240" w:lineRule="auto"/>
        <w:rPr>
          <w:rFonts w:asciiTheme="majorHAnsi" w:hAnsiTheme="majorHAnsi"/>
          <w:sz w:val="24"/>
          <w:szCs w:val="24"/>
        </w:rPr>
      </w:pPr>
      <w:r>
        <w:rPr>
          <w:rFonts w:asciiTheme="majorHAnsi" w:hAnsiTheme="majorHAnsi"/>
          <w:sz w:val="24"/>
          <w:szCs w:val="24"/>
        </w:rPr>
        <w:t>3.  One 6 page paper (20</w:t>
      </w:r>
      <w:r w:rsidR="006C5116" w:rsidRPr="00A51267">
        <w:rPr>
          <w:rFonts w:asciiTheme="majorHAnsi" w:hAnsiTheme="majorHAnsi"/>
          <w:sz w:val="24"/>
          <w:szCs w:val="24"/>
        </w:rPr>
        <w:t xml:space="preserve">%).  More specific instructions will be provided.  The paper will be based on </w:t>
      </w:r>
      <w:r w:rsidR="006C5116" w:rsidRPr="00A51267">
        <w:rPr>
          <w:rFonts w:asciiTheme="majorHAnsi" w:hAnsiTheme="majorHAnsi"/>
          <w:b/>
          <w:sz w:val="24"/>
          <w:szCs w:val="24"/>
        </w:rPr>
        <w:t>cumulative</w:t>
      </w:r>
      <w:r w:rsidR="006C5116" w:rsidRPr="00A51267">
        <w:rPr>
          <w:rFonts w:asciiTheme="majorHAnsi" w:hAnsiTheme="majorHAnsi"/>
          <w:sz w:val="24"/>
          <w:szCs w:val="24"/>
        </w:rPr>
        <w:t xml:space="preserve"> knowledge of what has preceded it in the course.  In other words, you will find the paper nearly impossible to do if you have not been keeping up with the material.  </w:t>
      </w:r>
      <w:r w:rsidR="006C5116" w:rsidRPr="00A51267">
        <w:rPr>
          <w:rFonts w:asciiTheme="majorHAnsi" w:hAnsiTheme="majorHAnsi"/>
          <w:b/>
          <w:sz w:val="24"/>
          <w:szCs w:val="24"/>
        </w:rPr>
        <w:t>No accommodations will be made.</w:t>
      </w:r>
    </w:p>
    <w:p w:rsidR="006C5116" w:rsidRPr="00A51267" w:rsidRDefault="006C5116" w:rsidP="006C5116">
      <w:pPr>
        <w:widowControl w:val="0"/>
        <w:spacing w:line="240" w:lineRule="auto"/>
        <w:rPr>
          <w:rFonts w:asciiTheme="majorHAnsi" w:hAnsiTheme="majorHAnsi"/>
          <w:sz w:val="24"/>
          <w:szCs w:val="24"/>
        </w:rPr>
      </w:pPr>
      <w:r w:rsidRPr="00A51267">
        <w:rPr>
          <w:rFonts w:asciiTheme="majorHAnsi" w:hAnsiTheme="majorHAnsi"/>
          <w:sz w:val="24"/>
          <w:szCs w:val="24"/>
        </w:rPr>
        <w:t>4.  A fin</w:t>
      </w:r>
      <w:r w:rsidR="000E201A">
        <w:rPr>
          <w:rFonts w:asciiTheme="majorHAnsi" w:hAnsiTheme="majorHAnsi"/>
          <w:sz w:val="24"/>
          <w:szCs w:val="24"/>
        </w:rPr>
        <w:t>al paper and oral presentation (2</w:t>
      </w:r>
      <w:r w:rsidRPr="00A51267">
        <w:rPr>
          <w:rFonts w:asciiTheme="majorHAnsi" w:hAnsiTheme="majorHAnsi"/>
          <w:sz w:val="24"/>
          <w:szCs w:val="24"/>
        </w:rPr>
        <w:t>5%).  More specific instructions will be provided.</w:t>
      </w:r>
    </w:p>
    <w:p w:rsidR="006C5116" w:rsidRDefault="006C5116" w:rsidP="006C5116">
      <w:pPr>
        <w:widowControl w:val="0"/>
        <w:spacing w:line="240" w:lineRule="auto"/>
        <w:rPr>
          <w:rFonts w:asciiTheme="majorHAnsi" w:hAnsiTheme="majorHAnsi"/>
          <w:sz w:val="24"/>
          <w:szCs w:val="24"/>
        </w:rPr>
      </w:pPr>
      <w:r w:rsidRPr="00A51267">
        <w:rPr>
          <w:rFonts w:asciiTheme="majorHAnsi" w:hAnsiTheme="majorHAnsi"/>
          <w:sz w:val="24"/>
          <w:szCs w:val="24"/>
        </w:rPr>
        <w:t xml:space="preserve">5.  </w:t>
      </w:r>
      <w:r w:rsidRPr="00A51267">
        <w:rPr>
          <w:rFonts w:asciiTheme="majorHAnsi" w:hAnsiTheme="majorHAnsi"/>
          <w:b/>
          <w:sz w:val="24"/>
          <w:szCs w:val="24"/>
        </w:rPr>
        <w:t>Participation</w:t>
      </w:r>
      <w:r w:rsidR="000E201A">
        <w:rPr>
          <w:rFonts w:asciiTheme="majorHAnsi" w:hAnsiTheme="majorHAnsi"/>
          <w:b/>
          <w:sz w:val="24"/>
          <w:szCs w:val="24"/>
        </w:rPr>
        <w:t xml:space="preserve"> and Attendance</w:t>
      </w:r>
      <w:r w:rsidRPr="00A51267">
        <w:rPr>
          <w:rFonts w:asciiTheme="majorHAnsi" w:hAnsiTheme="majorHAnsi"/>
          <w:sz w:val="24"/>
          <w:szCs w:val="24"/>
        </w:rPr>
        <w:t xml:space="preserve">:  (10%) Participation is important to the success of this class.  Please come to class having completed all assigned readings and reflected on how they contribute to our investigation of </w:t>
      </w:r>
      <w:r w:rsidR="000E201A">
        <w:rPr>
          <w:rFonts w:asciiTheme="majorHAnsi" w:hAnsiTheme="majorHAnsi"/>
          <w:sz w:val="24"/>
          <w:szCs w:val="24"/>
        </w:rPr>
        <w:t>antisemitism</w:t>
      </w:r>
      <w:r w:rsidRPr="00A51267">
        <w:rPr>
          <w:rFonts w:asciiTheme="majorHAnsi" w:hAnsiTheme="majorHAnsi"/>
          <w:sz w:val="24"/>
          <w:szCs w:val="24"/>
        </w:rPr>
        <w:t xml:space="preserve">.  Participate readily in class discussions.  Engage actively not only with me, but also with your classmates.  Please </w:t>
      </w:r>
      <w:r w:rsidRPr="00A51267">
        <w:rPr>
          <w:rFonts w:asciiTheme="majorHAnsi" w:hAnsiTheme="majorHAnsi"/>
          <w:b/>
          <w:sz w:val="24"/>
          <w:szCs w:val="24"/>
        </w:rPr>
        <w:t>bring readings</w:t>
      </w:r>
      <w:r w:rsidRPr="00A51267">
        <w:rPr>
          <w:rFonts w:asciiTheme="majorHAnsi" w:hAnsiTheme="majorHAnsi"/>
          <w:sz w:val="24"/>
          <w:szCs w:val="24"/>
        </w:rPr>
        <w:t xml:space="preserve"> to class each day (included in </w:t>
      </w:r>
      <w:r w:rsidRPr="00A51267">
        <w:rPr>
          <w:rFonts w:asciiTheme="majorHAnsi" w:hAnsiTheme="majorHAnsi"/>
          <w:b/>
          <w:sz w:val="24"/>
          <w:szCs w:val="24"/>
        </w:rPr>
        <w:t>participation grade</w:t>
      </w:r>
      <w:r w:rsidRPr="00A51267">
        <w:rPr>
          <w:rFonts w:asciiTheme="majorHAnsi" w:hAnsiTheme="majorHAnsi"/>
          <w:sz w:val="24"/>
          <w:szCs w:val="24"/>
        </w:rPr>
        <w:t>).</w:t>
      </w:r>
    </w:p>
    <w:p w:rsidR="000E201A" w:rsidRPr="00A51267" w:rsidRDefault="000E201A" w:rsidP="000E201A">
      <w:pPr>
        <w:widowControl w:val="0"/>
        <w:spacing w:line="240" w:lineRule="auto"/>
        <w:rPr>
          <w:rFonts w:asciiTheme="majorHAnsi" w:hAnsiTheme="majorHAnsi"/>
          <w:b/>
          <w:sz w:val="24"/>
          <w:szCs w:val="24"/>
        </w:rPr>
      </w:pPr>
      <w:r w:rsidRPr="00A51267">
        <w:rPr>
          <w:rFonts w:asciiTheme="majorHAnsi" w:hAnsiTheme="majorHAnsi"/>
          <w:b/>
          <w:sz w:val="24"/>
          <w:szCs w:val="24"/>
        </w:rPr>
        <w:t>Absences</w:t>
      </w:r>
      <w:r w:rsidRPr="00A51267">
        <w:rPr>
          <w:rFonts w:asciiTheme="majorHAnsi" w:hAnsiTheme="majorHAnsi"/>
          <w:sz w:val="24"/>
          <w:szCs w:val="24"/>
        </w:rPr>
        <w:t xml:space="preserve">:  You are responsible for anything that occurs in class during an absence.  This includes all work, any changes made to the syllabus, work assignments and all other announcements.  Please ask a classmate for his/her notes or feel free to contact me via email.  </w:t>
      </w:r>
      <w:r w:rsidRPr="00A51267">
        <w:rPr>
          <w:rFonts w:asciiTheme="majorHAnsi" w:hAnsiTheme="majorHAnsi"/>
          <w:b/>
          <w:sz w:val="24"/>
          <w:szCs w:val="24"/>
        </w:rPr>
        <w:t>Three (3) unexcused absence will result in failure of the course.</w:t>
      </w:r>
    </w:p>
    <w:p w:rsidR="006C5116" w:rsidRPr="00A51267" w:rsidRDefault="006C5116" w:rsidP="006C5116">
      <w:pPr>
        <w:widowControl w:val="0"/>
        <w:spacing w:line="240" w:lineRule="auto"/>
        <w:rPr>
          <w:rFonts w:asciiTheme="majorHAnsi" w:hAnsiTheme="majorHAnsi"/>
          <w:sz w:val="24"/>
          <w:szCs w:val="24"/>
        </w:rPr>
      </w:pPr>
      <w:r w:rsidRPr="00A51267">
        <w:rPr>
          <w:rFonts w:asciiTheme="majorHAnsi" w:hAnsiTheme="majorHAnsi"/>
          <w:b/>
          <w:sz w:val="24"/>
          <w:szCs w:val="24"/>
        </w:rPr>
        <w:t xml:space="preserve">Note Taking:  </w:t>
      </w:r>
      <w:r w:rsidRPr="00A51267">
        <w:rPr>
          <w:rFonts w:asciiTheme="majorHAnsi" w:hAnsiTheme="majorHAnsi"/>
          <w:sz w:val="24"/>
          <w:szCs w:val="24"/>
        </w:rPr>
        <w:t>While I do not require you to take notes in class, it is a good idea.  Notes should include not only what is written on the board and not only what I say, but also your thoughts about it and comments from other students.  Remember that notes are private to you to help you master the material in a way that makes sense to you.</w:t>
      </w:r>
    </w:p>
    <w:p w:rsidR="006C5116" w:rsidRPr="00A51267" w:rsidRDefault="006C5116" w:rsidP="006C5116">
      <w:pPr>
        <w:widowControl w:val="0"/>
        <w:spacing w:line="240" w:lineRule="auto"/>
        <w:rPr>
          <w:rFonts w:asciiTheme="majorHAnsi" w:hAnsiTheme="majorHAnsi"/>
          <w:sz w:val="24"/>
          <w:szCs w:val="24"/>
        </w:rPr>
      </w:pPr>
      <w:r w:rsidRPr="00A51267">
        <w:rPr>
          <w:rFonts w:asciiTheme="majorHAnsi" w:hAnsiTheme="majorHAnsi"/>
          <w:b/>
          <w:sz w:val="24"/>
          <w:szCs w:val="24"/>
        </w:rPr>
        <w:t xml:space="preserve">All assignments </w:t>
      </w:r>
      <w:r w:rsidRPr="00A51267">
        <w:rPr>
          <w:rFonts w:asciiTheme="majorHAnsi" w:hAnsiTheme="majorHAnsi"/>
          <w:sz w:val="24"/>
          <w:szCs w:val="24"/>
        </w:rPr>
        <w:t xml:space="preserve">are due at the beginning of class on the date indicated.  </w:t>
      </w:r>
      <w:r w:rsidRPr="00A51267">
        <w:rPr>
          <w:rFonts w:asciiTheme="majorHAnsi" w:hAnsiTheme="majorHAnsi"/>
          <w:b/>
          <w:sz w:val="24"/>
          <w:szCs w:val="24"/>
        </w:rPr>
        <w:t>No late assignments will be accepted</w:t>
      </w:r>
      <w:r w:rsidRPr="00A51267">
        <w:rPr>
          <w:rFonts w:asciiTheme="majorHAnsi" w:hAnsiTheme="majorHAnsi"/>
          <w:sz w:val="24"/>
          <w:szCs w:val="24"/>
        </w:rPr>
        <w:t xml:space="preserve"> without prior arrangement.  Assignments must be turned in in </w:t>
      </w:r>
      <w:r w:rsidRPr="00A51267">
        <w:rPr>
          <w:rFonts w:asciiTheme="majorHAnsi" w:hAnsiTheme="majorHAnsi"/>
          <w:b/>
          <w:sz w:val="24"/>
          <w:szCs w:val="24"/>
        </w:rPr>
        <w:t>hard copy</w:t>
      </w:r>
      <w:r w:rsidRPr="00A51267">
        <w:rPr>
          <w:rFonts w:asciiTheme="majorHAnsi" w:hAnsiTheme="majorHAnsi"/>
          <w:sz w:val="24"/>
          <w:szCs w:val="24"/>
        </w:rPr>
        <w:t>.</w:t>
      </w:r>
    </w:p>
    <w:p w:rsidR="006C5116" w:rsidRPr="00A51267" w:rsidRDefault="006C5116" w:rsidP="006C5116">
      <w:pPr>
        <w:widowControl w:val="0"/>
        <w:spacing w:line="240" w:lineRule="auto"/>
        <w:rPr>
          <w:rFonts w:asciiTheme="majorHAnsi" w:hAnsiTheme="majorHAnsi"/>
          <w:sz w:val="24"/>
          <w:szCs w:val="24"/>
        </w:rPr>
      </w:pPr>
      <w:r w:rsidRPr="00A51267">
        <w:rPr>
          <w:rFonts w:asciiTheme="majorHAnsi" w:hAnsiTheme="majorHAnsi"/>
          <w:sz w:val="24"/>
          <w:szCs w:val="24"/>
        </w:rPr>
        <w:t xml:space="preserve">All work for this course must be done in compliance with the </w:t>
      </w:r>
      <w:r w:rsidRPr="00A51267">
        <w:rPr>
          <w:rFonts w:asciiTheme="majorHAnsi" w:hAnsiTheme="majorHAnsi"/>
          <w:b/>
          <w:sz w:val="24"/>
          <w:szCs w:val="24"/>
        </w:rPr>
        <w:t>Connecticut</w:t>
      </w:r>
      <w:r w:rsidRPr="00A51267">
        <w:rPr>
          <w:rFonts w:asciiTheme="majorHAnsi" w:hAnsiTheme="majorHAnsi"/>
          <w:sz w:val="24"/>
          <w:szCs w:val="24"/>
        </w:rPr>
        <w:t xml:space="preserve"> </w:t>
      </w:r>
      <w:r w:rsidRPr="00A51267">
        <w:rPr>
          <w:rFonts w:asciiTheme="majorHAnsi" w:hAnsiTheme="majorHAnsi"/>
          <w:b/>
          <w:sz w:val="24"/>
          <w:szCs w:val="24"/>
        </w:rPr>
        <w:t>College</w:t>
      </w:r>
      <w:r w:rsidRPr="00A51267">
        <w:rPr>
          <w:rFonts w:asciiTheme="majorHAnsi" w:hAnsiTheme="majorHAnsi"/>
          <w:sz w:val="24"/>
          <w:szCs w:val="24"/>
        </w:rPr>
        <w:t xml:space="preserve"> </w:t>
      </w:r>
      <w:r w:rsidRPr="00A51267">
        <w:rPr>
          <w:rFonts w:asciiTheme="majorHAnsi" w:hAnsiTheme="majorHAnsi"/>
          <w:b/>
          <w:sz w:val="24"/>
          <w:szCs w:val="24"/>
        </w:rPr>
        <w:t>Honor Code</w:t>
      </w:r>
      <w:r w:rsidRPr="00A51267">
        <w:rPr>
          <w:rFonts w:asciiTheme="majorHAnsi" w:hAnsiTheme="majorHAnsi"/>
          <w:sz w:val="24"/>
          <w:szCs w:val="24"/>
        </w:rPr>
        <w:t xml:space="preserve">.  If you are not already familiar with the Honor Code and its standards of academic conduct, please acquaint yourself with them immediately. </w:t>
      </w:r>
    </w:p>
    <w:p w:rsidR="006C5116" w:rsidRPr="00A51267" w:rsidRDefault="006C5116" w:rsidP="006C5116">
      <w:pPr>
        <w:spacing w:line="240" w:lineRule="auto"/>
        <w:rPr>
          <w:rFonts w:asciiTheme="majorHAnsi" w:hAnsiTheme="majorHAnsi"/>
          <w:sz w:val="24"/>
          <w:szCs w:val="24"/>
        </w:rPr>
      </w:pPr>
      <w:r w:rsidRPr="00A51267">
        <w:rPr>
          <w:rFonts w:asciiTheme="majorHAnsi" w:hAnsiTheme="majorHAnsi"/>
          <w:b/>
          <w:bCs/>
          <w:sz w:val="24"/>
          <w:szCs w:val="24"/>
        </w:rPr>
        <w:t xml:space="preserve">The Roth Writing Center </w:t>
      </w:r>
      <w:r w:rsidRPr="00A51267">
        <w:rPr>
          <w:rFonts w:asciiTheme="majorHAnsi" w:hAnsiTheme="majorHAnsi"/>
          <w:sz w:val="24"/>
          <w:szCs w:val="24"/>
        </w:rPr>
        <w:t xml:space="preserve">provides one-to-one peer tutoring (free of charge) to help student writers of all abilities during all stages of the writing process.  To make an appointment, call x2173 or stop by the Writing Center at 214 </w:t>
      </w:r>
      <w:proofErr w:type="spellStart"/>
      <w:r w:rsidRPr="00A51267">
        <w:rPr>
          <w:rFonts w:asciiTheme="majorHAnsi" w:hAnsiTheme="majorHAnsi"/>
          <w:sz w:val="24"/>
          <w:szCs w:val="24"/>
        </w:rPr>
        <w:t>Blaustein</w:t>
      </w:r>
      <w:proofErr w:type="spellEnd"/>
      <w:r w:rsidRPr="00A51267">
        <w:rPr>
          <w:rFonts w:asciiTheme="majorHAnsi" w:hAnsiTheme="majorHAnsi"/>
          <w:sz w:val="24"/>
          <w:szCs w:val="24"/>
        </w:rPr>
        <w:t xml:space="preserve">.  If you're a confident, experienced writer they can help you to push your ideas and polish your style; if you're a relatively inexperienced and not-so-confident writer they can also help you, by working on grammar or organization or whatever you need.  Writing Center tutors are trained to help you to discover what you think through writing.  Working with a tutor gives </w:t>
      </w:r>
      <w:r w:rsidRPr="00A51267">
        <w:rPr>
          <w:rFonts w:asciiTheme="majorHAnsi" w:hAnsiTheme="majorHAnsi"/>
          <w:sz w:val="24"/>
          <w:szCs w:val="24"/>
        </w:rPr>
        <w:lastRenderedPageBreak/>
        <w:t xml:space="preserve">you the opportunity to share your work-in-progress with an actual reader, so that you can get useful feedback on that work </w:t>
      </w:r>
      <w:r w:rsidRPr="00A51267">
        <w:rPr>
          <w:rFonts w:asciiTheme="majorHAnsi" w:hAnsiTheme="majorHAnsi"/>
          <w:i/>
          <w:iCs/>
          <w:sz w:val="24"/>
          <w:szCs w:val="24"/>
        </w:rPr>
        <w:t>before</w:t>
      </w:r>
      <w:r w:rsidRPr="00A51267">
        <w:rPr>
          <w:rFonts w:asciiTheme="majorHAnsi" w:hAnsiTheme="majorHAnsi"/>
          <w:sz w:val="24"/>
          <w:szCs w:val="24"/>
        </w:rPr>
        <w:t xml:space="preserve"> you have to turn it in for a final grade.  For further information, visit the Writing Center web page at </w:t>
      </w:r>
      <w:hyperlink r:id="rId9" w:history="1">
        <w:r w:rsidRPr="00A51267">
          <w:rPr>
            <w:rStyle w:val="Hyperlink"/>
            <w:rFonts w:asciiTheme="majorHAnsi" w:hAnsiTheme="majorHAnsi"/>
            <w:color w:val="auto"/>
            <w:sz w:val="24"/>
            <w:szCs w:val="24"/>
          </w:rPr>
          <w:t>http://write.conncoll.edu/</w:t>
        </w:r>
      </w:hyperlink>
      <w:r w:rsidRPr="00A51267">
        <w:rPr>
          <w:rFonts w:asciiTheme="majorHAnsi" w:hAnsiTheme="majorHAnsi"/>
          <w:sz w:val="24"/>
          <w:szCs w:val="24"/>
        </w:rPr>
        <w:t>.</w:t>
      </w:r>
    </w:p>
    <w:p w:rsidR="006C5116" w:rsidRPr="00A51267" w:rsidRDefault="0061484C" w:rsidP="006C5116">
      <w:pPr>
        <w:autoSpaceDE w:val="0"/>
        <w:autoSpaceDN w:val="0"/>
        <w:adjustRightInd w:val="0"/>
        <w:spacing w:line="240" w:lineRule="auto"/>
        <w:rPr>
          <w:rFonts w:asciiTheme="majorHAnsi" w:hAnsiTheme="majorHAnsi"/>
          <w:b/>
          <w:sz w:val="24"/>
          <w:szCs w:val="24"/>
        </w:rPr>
      </w:pPr>
      <w:r>
        <w:rPr>
          <w:rFonts w:asciiTheme="majorHAnsi" w:hAnsiTheme="majorHAnsi"/>
          <w:b/>
          <w:sz w:val="24"/>
          <w:szCs w:val="24"/>
        </w:rPr>
        <w:t>D</w:t>
      </w:r>
      <w:r w:rsidR="006C5116" w:rsidRPr="00A51267">
        <w:rPr>
          <w:rFonts w:asciiTheme="majorHAnsi" w:hAnsiTheme="majorHAnsi"/>
          <w:b/>
          <w:sz w:val="24"/>
          <w:szCs w:val="24"/>
        </w:rPr>
        <w:t>isability Accommodations</w:t>
      </w:r>
    </w:p>
    <w:p w:rsidR="006C5116" w:rsidRPr="00A51267" w:rsidRDefault="006C5116" w:rsidP="006C5116">
      <w:pPr>
        <w:pStyle w:val="NormalWeb"/>
        <w:spacing w:before="0" w:beforeAutospacing="0" w:after="0" w:afterAutospacing="0"/>
        <w:rPr>
          <w:rFonts w:asciiTheme="majorHAnsi" w:hAnsiTheme="majorHAnsi"/>
        </w:rPr>
      </w:pPr>
      <w:r w:rsidRPr="00A51267">
        <w:rPr>
          <w:rFonts w:asciiTheme="majorHAnsi" w:hAnsiTheme="majorHAnsi"/>
        </w:rPr>
        <w:t xml:space="preserve">If you have a physical or mental disability, either hidden or visible, which may require classroom, test-taking, or other reasonable modifications, please see me as soon as possible. If you have not already done so, please be sure to register with the Office of Student Disability Services. You can do so by going to the Office of Student Disability Services which is located in Crozier Williams, Room 221, or by contacting the Office at Campus Extensions 5428 or 5240, or by email to </w:t>
      </w:r>
      <w:proofErr w:type="spellStart"/>
      <w:r w:rsidRPr="00A51267">
        <w:rPr>
          <w:rFonts w:asciiTheme="majorHAnsi" w:hAnsiTheme="majorHAnsi"/>
        </w:rPr>
        <w:t>sherine.miller</w:t>
      </w:r>
      <w:proofErr w:type="spellEnd"/>
      <w:r w:rsidRPr="00A51267">
        <w:rPr>
          <w:rFonts w:asciiTheme="majorHAnsi" w:hAnsiTheme="majorHAnsi"/>
        </w:rPr>
        <w:t xml:space="preserve"> @conncoll.edu</w:t>
      </w:r>
      <w:r w:rsidRPr="00A51267">
        <w:rPr>
          <w:rFonts w:asciiTheme="majorHAnsi" w:hAnsiTheme="majorHAnsi"/>
          <w:color w:val="1C39F6"/>
        </w:rPr>
        <w:t xml:space="preserve"> </w:t>
      </w:r>
      <w:r w:rsidRPr="00A51267">
        <w:rPr>
          <w:rFonts w:asciiTheme="majorHAnsi" w:hAnsiTheme="majorHAnsi"/>
        </w:rPr>
        <w:t>or Barbara.mcllarky@conncoll.edu.</w:t>
      </w:r>
    </w:p>
    <w:p w:rsidR="006C5116" w:rsidRPr="00A51267" w:rsidRDefault="006C5116" w:rsidP="006C5116">
      <w:pPr>
        <w:pStyle w:val="NormalWeb"/>
        <w:spacing w:before="0" w:beforeAutospacing="0" w:after="0" w:afterAutospacing="0"/>
        <w:rPr>
          <w:rFonts w:asciiTheme="majorHAnsi" w:hAnsiTheme="majorHAnsi"/>
        </w:rPr>
      </w:pPr>
    </w:p>
    <w:p w:rsidR="000E201A" w:rsidRDefault="000E201A" w:rsidP="006C5116">
      <w:pPr>
        <w:spacing w:line="240" w:lineRule="auto"/>
        <w:rPr>
          <w:rFonts w:asciiTheme="majorHAnsi" w:hAnsiTheme="majorHAnsi"/>
          <w:sz w:val="24"/>
          <w:szCs w:val="24"/>
        </w:rPr>
      </w:pPr>
      <w:r>
        <w:rPr>
          <w:rFonts w:asciiTheme="majorHAnsi" w:hAnsiTheme="majorHAnsi"/>
          <w:sz w:val="24"/>
          <w:szCs w:val="24"/>
        </w:rPr>
        <w:t>All Readings are on Moodle.</w:t>
      </w:r>
    </w:p>
    <w:p w:rsidR="000E201A" w:rsidRPr="000E201A" w:rsidRDefault="000E201A" w:rsidP="000E201A">
      <w:pPr>
        <w:spacing w:after="0" w:line="240" w:lineRule="auto"/>
        <w:rPr>
          <w:rFonts w:asciiTheme="majorHAnsi" w:hAnsiTheme="majorHAnsi"/>
          <w:b/>
          <w:sz w:val="24"/>
          <w:szCs w:val="24"/>
        </w:rPr>
      </w:pPr>
      <w:r w:rsidRPr="000E201A">
        <w:rPr>
          <w:rFonts w:asciiTheme="majorHAnsi" w:hAnsiTheme="majorHAnsi"/>
          <w:b/>
          <w:sz w:val="24"/>
          <w:szCs w:val="24"/>
        </w:rPr>
        <w:t>Week 1:  Introduction:  What is Antisemitism?</w:t>
      </w:r>
    </w:p>
    <w:p w:rsidR="000E201A" w:rsidRDefault="000E201A" w:rsidP="000E201A">
      <w:pPr>
        <w:spacing w:after="0" w:line="240" w:lineRule="auto"/>
        <w:rPr>
          <w:rFonts w:asciiTheme="majorHAnsi" w:hAnsiTheme="majorHAnsi"/>
          <w:sz w:val="24"/>
          <w:szCs w:val="24"/>
        </w:rPr>
      </w:pPr>
      <w:r>
        <w:rPr>
          <w:rFonts w:asciiTheme="majorHAnsi" w:hAnsiTheme="majorHAnsi"/>
          <w:sz w:val="24"/>
          <w:szCs w:val="24"/>
        </w:rPr>
        <w:t>Reading</w:t>
      </w:r>
      <w:r w:rsidR="002D2B14">
        <w:rPr>
          <w:rFonts w:asciiTheme="majorHAnsi" w:hAnsiTheme="majorHAnsi"/>
          <w:sz w:val="24"/>
          <w:szCs w:val="24"/>
        </w:rPr>
        <w:t>s</w:t>
      </w:r>
      <w:r>
        <w:rPr>
          <w:rFonts w:asciiTheme="majorHAnsi" w:hAnsiTheme="majorHAnsi"/>
          <w:sz w:val="24"/>
          <w:szCs w:val="24"/>
        </w:rPr>
        <w:t xml:space="preserve">:  </w:t>
      </w:r>
    </w:p>
    <w:p w:rsidR="000E201A" w:rsidRDefault="000E201A" w:rsidP="000E201A">
      <w:pPr>
        <w:spacing w:after="0" w:line="240" w:lineRule="auto"/>
        <w:rPr>
          <w:rFonts w:asciiTheme="majorHAnsi" w:hAnsiTheme="majorHAnsi"/>
          <w:sz w:val="24"/>
          <w:szCs w:val="24"/>
        </w:rPr>
      </w:pPr>
    </w:p>
    <w:p w:rsidR="001F013F" w:rsidRDefault="001F013F" w:rsidP="00030A52">
      <w:pPr>
        <w:pStyle w:val="ListParagraph"/>
        <w:numPr>
          <w:ilvl w:val="0"/>
          <w:numId w:val="5"/>
        </w:numPr>
        <w:rPr>
          <w:rFonts w:asciiTheme="majorHAnsi" w:hAnsiTheme="majorHAnsi"/>
          <w:bCs/>
          <w:szCs w:val="24"/>
        </w:rPr>
      </w:pPr>
      <w:r w:rsidRPr="002819FF">
        <w:rPr>
          <w:rFonts w:asciiTheme="majorHAnsi" w:hAnsiTheme="majorHAnsi"/>
          <w:bCs/>
          <w:szCs w:val="24"/>
        </w:rPr>
        <w:t>Robert S</w:t>
      </w:r>
      <w:r w:rsidR="00B3459F">
        <w:rPr>
          <w:rFonts w:asciiTheme="majorHAnsi" w:hAnsiTheme="majorHAnsi"/>
          <w:bCs/>
          <w:szCs w:val="24"/>
        </w:rPr>
        <w:t>.</w:t>
      </w:r>
      <w:r w:rsidRPr="002819FF">
        <w:rPr>
          <w:rFonts w:asciiTheme="majorHAnsi" w:hAnsiTheme="majorHAnsi"/>
          <w:bCs/>
          <w:szCs w:val="24"/>
        </w:rPr>
        <w:t xml:space="preserve"> Wistrich, </w:t>
      </w:r>
      <w:r w:rsidRPr="002819FF">
        <w:rPr>
          <w:rFonts w:asciiTheme="majorHAnsi" w:hAnsiTheme="majorHAnsi"/>
          <w:bCs/>
          <w:i/>
          <w:iCs/>
          <w:szCs w:val="24"/>
        </w:rPr>
        <w:t>A Lethal Obsession. </w:t>
      </w:r>
      <w:r w:rsidRPr="002819FF">
        <w:rPr>
          <w:rFonts w:asciiTheme="majorHAnsi" w:hAnsiTheme="majorHAnsi"/>
          <w:bCs/>
          <w:i/>
          <w:szCs w:val="24"/>
        </w:rPr>
        <w:t>Antisemitism from Antiquity to the Global Jihad</w:t>
      </w:r>
      <w:r w:rsidRPr="002819FF">
        <w:rPr>
          <w:rFonts w:asciiTheme="majorHAnsi" w:hAnsiTheme="majorHAnsi"/>
          <w:bCs/>
          <w:szCs w:val="24"/>
        </w:rPr>
        <w:t xml:space="preserve"> (New York, 2010)</w:t>
      </w:r>
    </w:p>
    <w:p w:rsidR="00EC1393" w:rsidRPr="002819FF" w:rsidRDefault="00EC1393" w:rsidP="00EC1393">
      <w:pPr>
        <w:pStyle w:val="ListParagraph"/>
        <w:numPr>
          <w:ilvl w:val="0"/>
          <w:numId w:val="5"/>
        </w:numPr>
        <w:rPr>
          <w:rFonts w:asciiTheme="majorHAnsi" w:hAnsiTheme="majorHAnsi"/>
          <w:szCs w:val="24"/>
        </w:rPr>
      </w:pPr>
      <w:r w:rsidRPr="002819FF">
        <w:rPr>
          <w:rFonts w:asciiTheme="majorHAnsi" w:hAnsiTheme="majorHAnsi"/>
          <w:szCs w:val="24"/>
        </w:rPr>
        <w:t xml:space="preserve">Albert S. </w:t>
      </w:r>
      <w:proofErr w:type="spellStart"/>
      <w:r w:rsidRPr="002819FF">
        <w:rPr>
          <w:rFonts w:asciiTheme="majorHAnsi" w:hAnsiTheme="majorHAnsi"/>
          <w:szCs w:val="24"/>
        </w:rPr>
        <w:t>Lindemann</w:t>
      </w:r>
      <w:proofErr w:type="spellEnd"/>
      <w:r w:rsidRPr="002819FF">
        <w:rPr>
          <w:rFonts w:asciiTheme="majorHAnsi" w:hAnsiTheme="majorHAnsi"/>
          <w:szCs w:val="24"/>
        </w:rPr>
        <w:t xml:space="preserve">, “The Jewish Question” in </w:t>
      </w:r>
      <w:r w:rsidRPr="002819FF">
        <w:rPr>
          <w:rFonts w:asciiTheme="majorHAnsi" w:hAnsiTheme="majorHAnsi"/>
          <w:i/>
          <w:szCs w:val="24"/>
        </w:rPr>
        <w:t>Antisemitism: A History</w:t>
      </w:r>
      <w:r w:rsidRPr="002819FF">
        <w:rPr>
          <w:rFonts w:asciiTheme="majorHAnsi" w:hAnsiTheme="majorHAnsi"/>
          <w:szCs w:val="24"/>
        </w:rPr>
        <w:t xml:space="preserve">, ed. Albert S. </w:t>
      </w:r>
      <w:proofErr w:type="spellStart"/>
      <w:r w:rsidRPr="002819FF">
        <w:rPr>
          <w:rFonts w:asciiTheme="majorHAnsi" w:hAnsiTheme="majorHAnsi"/>
          <w:szCs w:val="24"/>
        </w:rPr>
        <w:t>Lindemann</w:t>
      </w:r>
      <w:proofErr w:type="spellEnd"/>
      <w:r w:rsidRPr="002819FF">
        <w:rPr>
          <w:rFonts w:asciiTheme="majorHAnsi" w:hAnsiTheme="majorHAnsi"/>
          <w:szCs w:val="24"/>
        </w:rPr>
        <w:t xml:space="preserve"> and Richard S. Levy, (Oxford, 2010)</w:t>
      </w:r>
    </w:p>
    <w:p w:rsidR="00030A52" w:rsidRDefault="00030A52" w:rsidP="00030A52">
      <w:pPr>
        <w:spacing w:after="0" w:line="240" w:lineRule="auto"/>
        <w:rPr>
          <w:rFonts w:asciiTheme="majorHAnsi" w:hAnsiTheme="majorHAnsi"/>
          <w:bCs/>
          <w:szCs w:val="24"/>
        </w:rPr>
      </w:pPr>
    </w:p>
    <w:p w:rsidR="00030A52" w:rsidRPr="00030A52" w:rsidRDefault="00030A52" w:rsidP="00030A52">
      <w:pPr>
        <w:spacing w:after="0" w:line="240" w:lineRule="auto"/>
        <w:rPr>
          <w:rFonts w:asciiTheme="majorHAnsi" w:hAnsiTheme="majorHAnsi"/>
          <w:bCs/>
          <w:i/>
          <w:szCs w:val="24"/>
        </w:rPr>
      </w:pPr>
      <w:r>
        <w:rPr>
          <w:rFonts w:asciiTheme="majorHAnsi" w:hAnsiTheme="majorHAnsi"/>
          <w:bCs/>
          <w:i/>
          <w:szCs w:val="24"/>
        </w:rPr>
        <w:t xml:space="preserve">Jewish </w:t>
      </w:r>
      <w:r w:rsidR="00E3480A">
        <w:rPr>
          <w:rFonts w:asciiTheme="majorHAnsi" w:hAnsiTheme="majorHAnsi"/>
          <w:bCs/>
          <w:i/>
          <w:szCs w:val="24"/>
        </w:rPr>
        <w:t>(</w:t>
      </w:r>
      <w:r w:rsidR="00B77979">
        <w:rPr>
          <w:rFonts w:asciiTheme="majorHAnsi" w:hAnsiTheme="majorHAnsi"/>
          <w:bCs/>
          <w:i/>
          <w:szCs w:val="24"/>
        </w:rPr>
        <w:t xml:space="preserve">Normative </w:t>
      </w:r>
      <w:r w:rsidR="00E3480A">
        <w:rPr>
          <w:rFonts w:asciiTheme="majorHAnsi" w:hAnsiTheme="majorHAnsi"/>
          <w:bCs/>
          <w:i/>
          <w:szCs w:val="24"/>
        </w:rPr>
        <w:t>Prophetic</w:t>
      </w:r>
      <w:r>
        <w:rPr>
          <w:rFonts w:asciiTheme="majorHAnsi" w:hAnsiTheme="majorHAnsi"/>
          <w:bCs/>
          <w:i/>
          <w:szCs w:val="24"/>
        </w:rPr>
        <w:t xml:space="preserve"> and Rabbinic) Response:</w:t>
      </w:r>
    </w:p>
    <w:p w:rsidR="005B26D7" w:rsidRPr="005B26D7" w:rsidRDefault="005B26D7" w:rsidP="00030A52">
      <w:pPr>
        <w:pStyle w:val="ListParagraph"/>
        <w:numPr>
          <w:ilvl w:val="0"/>
          <w:numId w:val="5"/>
        </w:numPr>
        <w:rPr>
          <w:rFonts w:asciiTheme="majorHAnsi" w:hAnsiTheme="majorHAnsi"/>
          <w:bCs/>
          <w:szCs w:val="24"/>
        </w:rPr>
      </w:pPr>
      <w:r>
        <w:rPr>
          <w:rFonts w:asciiTheme="majorHAnsi" w:hAnsiTheme="majorHAnsi"/>
          <w:bCs/>
          <w:i/>
          <w:szCs w:val="24"/>
        </w:rPr>
        <w:t>Jeremiah</w:t>
      </w:r>
      <w:r>
        <w:rPr>
          <w:rFonts w:asciiTheme="majorHAnsi" w:hAnsiTheme="majorHAnsi"/>
          <w:bCs/>
          <w:szCs w:val="24"/>
        </w:rPr>
        <w:t xml:space="preserve"> 2</w:t>
      </w:r>
      <w:r w:rsidRPr="005B26D7">
        <w:rPr>
          <w:rFonts w:asciiTheme="majorHAnsi" w:hAnsiTheme="majorHAnsi"/>
          <w:bCs/>
          <w:szCs w:val="24"/>
        </w:rPr>
        <w:t>9.1-11; Psalm 137</w:t>
      </w:r>
    </w:p>
    <w:p w:rsidR="005B26D7" w:rsidRPr="005B26D7" w:rsidRDefault="005B26D7" w:rsidP="00030A52">
      <w:pPr>
        <w:pStyle w:val="ListParagraph"/>
        <w:numPr>
          <w:ilvl w:val="0"/>
          <w:numId w:val="5"/>
        </w:numPr>
        <w:rPr>
          <w:rFonts w:asciiTheme="majorHAnsi" w:hAnsiTheme="majorHAnsi"/>
          <w:bCs/>
          <w:szCs w:val="24"/>
        </w:rPr>
      </w:pPr>
      <w:r w:rsidRPr="005B26D7">
        <w:rPr>
          <w:rFonts w:asciiTheme="majorHAnsi" w:hAnsiTheme="majorHAnsi"/>
          <w:bCs/>
          <w:szCs w:val="24"/>
        </w:rPr>
        <w:t>Rabbinic Destruction Texts</w:t>
      </w:r>
      <w:r>
        <w:rPr>
          <w:rFonts w:asciiTheme="majorHAnsi" w:hAnsiTheme="majorHAnsi"/>
          <w:bCs/>
          <w:szCs w:val="24"/>
        </w:rPr>
        <w:t xml:space="preserve"> (selection)</w:t>
      </w:r>
    </w:p>
    <w:p w:rsidR="001437E6" w:rsidRDefault="001437E6" w:rsidP="000E201A">
      <w:pPr>
        <w:spacing w:after="0" w:line="240" w:lineRule="auto"/>
        <w:rPr>
          <w:rFonts w:asciiTheme="majorHAnsi" w:hAnsiTheme="majorHAnsi"/>
          <w:bCs/>
          <w:sz w:val="24"/>
          <w:szCs w:val="24"/>
        </w:rPr>
      </w:pPr>
    </w:p>
    <w:p w:rsidR="000E201A" w:rsidRPr="000E201A" w:rsidRDefault="000E201A" w:rsidP="000E201A">
      <w:pPr>
        <w:spacing w:after="0" w:line="240" w:lineRule="auto"/>
        <w:rPr>
          <w:rFonts w:asciiTheme="majorHAnsi" w:hAnsiTheme="majorHAnsi"/>
          <w:b/>
          <w:sz w:val="24"/>
          <w:szCs w:val="24"/>
        </w:rPr>
      </w:pPr>
      <w:r w:rsidRPr="000E201A">
        <w:rPr>
          <w:rFonts w:asciiTheme="majorHAnsi" w:hAnsiTheme="majorHAnsi"/>
          <w:b/>
          <w:sz w:val="24"/>
          <w:szCs w:val="24"/>
        </w:rPr>
        <w:t>Week</w:t>
      </w:r>
      <w:r w:rsidR="001F013F">
        <w:rPr>
          <w:rFonts w:asciiTheme="majorHAnsi" w:hAnsiTheme="majorHAnsi"/>
          <w:b/>
          <w:sz w:val="24"/>
          <w:szCs w:val="24"/>
        </w:rPr>
        <w:t>s</w:t>
      </w:r>
      <w:r w:rsidRPr="000E201A">
        <w:rPr>
          <w:rFonts w:asciiTheme="majorHAnsi" w:hAnsiTheme="majorHAnsi"/>
          <w:b/>
          <w:sz w:val="24"/>
          <w:szCs w:val="24"/>
        </w:rPr>
        <w:t xml:space="preserve"> 2</w:t>
      </w:r>
      <w:r w:rsidR="0044714A">
        <w:rPr>
          <w:rFonts w:asciiTheme="majorHAnsi" w:hAnsiTheme="majorHAnsi"/>
          <w:b/>
          <w:sz w:val="24"/>
          <w:szCs w:val="24"/>
        </w:rPr>
        <w:t>-</w:t>
      </w:r>
      <w:r w:rsidR="001F1B96">
        <w:rPr>
          <w:rFonts w:asciiTheme="majorHAnsi" w:hAnsiTheme="majorHAnsi"/>
          <w:b/>
          <w:sz w:val="24"/>
          <w:szCs w:val="24"/>
        </w:rPr>
        <w:t>3</w:t>
      </w:r>
      <w:r w:rsidRPr="000E201A">
        <w:rPr>
          <w:rFonts w:asciiTheme="majorHAnsi" w:hAnsiTheme="majorHAnsi"/>
          <w:b/>
          <w:sz w:val="24"/>
          <w:szCs w:val="24"/>
        </w:rPr>
        <w:t xml:space="preserve">: </w:t>
      </w:r>
      <w:r w:rsidR="001F013F">
        <w:rPr>
          <w:rFonts w:asciiTheme="majorHAnsi" w:hAnsiTheme="majorHAnsi"/>
          <w:b/>
          <w:sz w:val="24"/>
          <w:szCs w:val="24"/>
        </w:rPr>
        <w:t xml:space="preserve">The Church and the </w:t>
      </w:r>
      <w:r w:rsidRPr="000E201A">
        <w:rPr>
          <w:rFonts w:asciiTheme="majorHAnsi" w:hAnsiTheme="majorHAnsi"/>
          <w:b/>
          <w:sz w:val="24"/>
          <w:szCs w:val="24"/>
        </w:rPr>
        <w:t>Crusades</w:t>
      </w:r>
    </w:p>
    <w:p w:rsidR="000E201A" w:rsidRDefault="000E201A" w:rsidP="000E201A">
      <w:pPr>
        <w:spacing w:after="0" w:line="240" w:lineRule="auto"/>
        <w:rPr>
          <w:rFonts w:asciiTheme="majorHAnsi" w:hAnsiTheme="majorHAnsi"/>
          <w:sz w:val="24"/>
          <w:szCs w:val="24"/>
        </w:rPr>
      </w:pPr>
      <w:r w:rsidRPr="000E201A">
        <w:rPr>
          <w:rFonts w:asciiTheme="majorHAnsi" w:hAnsiTheme="majorHAnsi"/>
          <w:sz w:val="24"/>
          <w:szCs w:val="24"/>
        </w:rPr>
        <w:t>Readings:</w:t>
      </w:r>
    </w:p>
    <w:p w:rsidR="000E201A" w:rsidRDefault="000E201A" w:rsidP="000E201A">
      <w:pPr>
        <w:spacing w:after="0" w:line="240" w:lineRule="auto"/>
        <w:rPr>
          <w:rFonts w:asciiTheme="majorHAnsi" w:hAnsiTheme="majorHAnsi"/>
          <w:bCs/>
          <w:sz w:val="24"/>
          <w:szCs w:val="24"/>
        </w:rPr>
      </w:pPr>
    </w:p>
    <w:p w:rsidR="005915FA" w:rsidRPr="002819FF" w:rsidRDefault="00C6407B" w:rsidP="002819FF">
      <w:pPr>
        <w:pStyle w:val="ListParagraph"/>
        <w:numPr>
          <w:ilvl w:val="0"/>
          <w:numId w:val="5"/>
        </w:numPr>
        <w:rPr>
          <w:rFonts w:asciiTheme="majorHAnsi" w:hAnsiTheme="majorHAnsi"/>
          <w:bCs/>
          <w:szCs w:val="24"/>
        </w:rPr>
      </w:pPr>
      <w:r>
        <w:rPr>
          <w:rFonts w:asciiTheme="majorHAnsi" w:hAnsiTheme="majorHAnsi"/>
          <w:bCs/>
          <w:szCs w:val="24"/>
        </w:rPr>
        <w:t>Richardson, “</w:t>
      </w:r>
      <w:r w:rsidR="005915FA" w:rsidRPr="002819FF">
        <w:rPr>
          <w:rFonts w:asciiTheme="majorHAnsi" w:hAnsiTheme="majorHAnsi"/>
          <w:bCs/>
          <w:szCs w:val="24"/>
        </w:rPr>
        <w:t>The beginnings of Chr</w:t>
      </w:r>
      <w:r>
        <w:rPr>
          <w:rFonts w:asciiTheme="majorHAnsi" w:hAnsiTheme="majorHAnsi"/>
          <w:bCs/>
          <w:szCs w:val="24"/>
        </w:rPr>
        <w:t xml:space="preserve">istian anti-Judaism, 70-c. 235,” ed. </w:t>
      </w:r>
      <w:r w:rsidR="005915FA" w:rsidRPr="002819FF">
        <w:rPr>
          <w:rFonts w:asciiTheme="majorHAnsi" w:hAnsiTheme="majorHAnsi"/>
          <w:bCs/>
          <w:szCs w:val="24"/>
        </w:rPr>
        <w:t xml:space="preserve">Steven T. Katz, </w:t>
      </w:r>
      <w:r>
        <w:rPr>
          <w:rFonts w:asciiTheme="majorHAnsi" w:hAnsiTheme="majorHAnsi"/>
          <w:bCs/>
          <w:szCs w:val="24"/>
        </w:rPr>
        <w:t xml:space="preserve">in </w:t>
      </w:r>
      <w:r w:rsidR="005915FA" w:rsidRPr="00C6407B">
        <w:rPr>
          <w:rFonts w:asciiTheme="majorHAnsi" w:hAnsiTheme="majorHAnsi"/>
          <w:bCs/>
          <w:i/>
          <w:szCs w:val="24"/>
        </w:rPr>
        <w:t>The Cambridge History of Judaism 4: The Late Roman-Rabbinic Period</w:t>
      </w:r>
      <w:r>
        <w:rPr>
          <w:rFonts w:asciiTheme="majorHAnsi" w:hAnsiTheme="majorHAnsi"/>
          <w:bCs/>
          <w:szCs w:val="24"/>
        </w:rPr>
        <w:t xml:space="preserve"> (Cambridge, </w:t>
      </w:r>
      <w:r w:rsidR="005915FA" w:rsidRPr="002819FF">
        <w:rPr>
          <w:rFonts w:asciiTheme="majorHAnsi" w:hAnsiTheme="majorHAnsi"/>
          <w:bCs/>
          <w:szCs w:val="24"/>
        </w:rPr>
        <w:t>2006), 244-258.</w:t>
      </w:r>
    </w:p>
    <w:p w:rsidR="001F013F" w:rsidRPr="002819FF" w:rsidRDefault="001F013F" w:rsidP="002819FF">
      <w:pPr>
        <w:pStyle w:val="ListParagraph"/>
        <w:numPr>
          <w:ilvl w:val="0"/>
          <w:numId w:val="5"/>
        </w:numPr>
        <w:rPr>
          <w:rFonts w:asciiTheme="majorHAnsi" w:hAnsiTheme="majorHAnsi"/>
          <w:bCs/>
          <w:szCs w:val="24"/>
        </w:rPr>
      </w:pPr>
      <w:proofErr w:type="spellStart"/>
      <w:r w:rsidRPr="002819FF">
        <w:rPr>
          <w:rFonts w:asciiTheme="majorHAnsi" w:hAnsiTheme="majorHAnsi"/>
          <w:bCs/>
          <w:szCs w:val="24"/>
        </w:rPr>
        <w:t>Melito</w:t>
      </w:r>
      <w:proofErr w:type="spellEnd"/>
      <w:r w:rsidRPr="002819FF">
        <w:rPr>
          <w:rFonts w:asciiTheme="majorHAnsi" w:hAnsiTheme="majorHAnsi"/>
          <w:bCs/>
          <w:szCs w:val="24"/>
        </w:rPr>
        <w:t xml:space="preserve"> of Sardis, “Homily on the Passover” </w:t>
      </w:r>
    </w:p>
    <w:p w:rsidR="000E201A" w:rsidRPr="002819FF" w:rsidRDefault="000E201A" w:rsidP="002819FF">
      <w:pPr>
        <w:pStyle w:val="ListParagraph"/>
        <w:numPr>
          <w:ilvl w:val="0"/>
          <w:numId w:val="5"/>
        </w:numPr>
        <w:rPr>
          <w:rFonts w:asciiTheme="majorHAnsi" w:hAnsiTheme="majorHAnsi"/>
          <w:bCs/>
          <w:szCs w:val="24"/>
        </w:rPr>
      </w:pPr>
      <w:proofErr w:type="spellStart"/>
      <w:r w:rsidRPr="002819FF">
        <w:rPr>
          <w:rFonts w:asciiTheme="majorHAnsi" w:hAnsiTheme="majorHAnsi"/>
          <w:bCs/>
          <w:szCs w:val="24"/>
        </w:rPr>
        <w:t>Bestul</w:t>
      </w:r>
      <w:proofErr w:type="spellEnd"/>
      <w:r w:rsidRPr="002819FF">
        <w:rPr>
          <w:rFonts w:asciiTheme="majorHAnsi" w:hAnsiTheme="majorHAnsi"/>
          <w:bCs/>
          <w:szCs w:val="24"/>
        </w:rPr>
        <w:t xml:space="preserve">, “The Representation of Jews in Medieval Passion Narratives,” in </w:t>
      </w:r>
      <w:r w:rsidRPr="002819FF">
        <w:rPr>
          <w:rFonts w:asciiTheme="majorHAnsi" w:hAnsiTheme="majorHAnsi"/>
          <w:bCs/>
          <w:i/>
          <w:szCs w:val="24"/>
        </w:rPr>
        <w:t>Texts of the Passion: Latin Devotional Literature and Medieval Society</w:t>
      </w:r>
      <w:r w:rsidRPr="002819FF">
        <w:rPr>
          <w:rFonts w:asciiTheme="majorHAnsi" w:hAnsiTheme="majorHAnsi"/>
          <w:bCs/>
          <w:szCs w:val="24"/>
        </w:rPr>
        <w:t xml:space="preserve">, (Philadelphia : University of </w:t>
      </w:r>
      <w:proofErr w:type="spellStart"/>
      <w:r w:rsidRPr="002819FF">
        <w:rPr>
          <w:rFonts w:asciiTheme="majorHAnsi" w:hAnsiTheme="majorHAnsi"/>
          <w:bCs/>
          <w:szCs w:val="24"/>
        </w:rPr>
        <w:t>Pe</w:t>
      </w:r>
      <w:r w:rsidR="007C18A8">
        <w:rPr>
          <w:rFonts w:asciiTheme="majorHAnsi" w:hAnsiTheme="majorHAnsi"/>
          <w:bCs/>
          <w:szCs w:val="24"/>
        </w:rPr>
        <w:t>nnyslvania</w:t>
      </w:r>
      <w:proofErr w:type="spellEnd"/>
      <w:r w:rsidR="007C18A8">
        <w:rPr>
          <w:rFonts w:asciiTheme="majorHAnsi" w:hAnsiTheme="majorHAnsi"/>
          <w:bCs/>
          <w:szCs w:val="24"/>
        </w:rPr>
        <w:t xml:space="preserve"> Press, 1996), 69-110</w:t>
      </w:r>
    </w:p>
    <w:p w:rsidR="001437E6" w:rsidRPr="002819FF" w:rsidRDefault="001437E6" w:rsidP="00C33442">
      <w:pPr>
        <w:pStyle w:val="ListParagraph"/>
        <w:numPr>
          <w:ilvl w:val="0"/>
          <w:numId w:val="5"/>
        </w:numPr>
        <w:rPr>
          <w:rFonts w:asciiTheme="majorHAnsi" w:hAnsiTheme="majorHAnsi"/>
          <w:bCs/>
          <w:szCs w:val="24"/>
        </w:rPr>
      </w:pPr>
      <w:r w:rsidRPr="002819FF">
        <w:rPr>
          <w:rFonts w:asciiTheme="majorHAnsi" w:hAnsiTheme="majorHAnsi"/>
          <w:bCs/>
          <w:szCs w:val="24"/>
        </w:rPr>
        <w:t>Video:  Billy Bragg and Wil</w:t>
      </w:r>
      <w:r w:rsidR="00C33442">
        <w:rPr>
          <w:rFonts w:asciiTheme="majorHAnsi" w:hAnsiTheme="majorHAnsi"/>
          <w:bCs/>
          <w:szCs w:val="24"/>
        </w:rPr>
        <w:t xml:space="preserve">co, “Christ for President” </w:t>
      </w:r>
      <w:hyperlink r:id="rId10" w:history="1">
        <w:r w:rsidR="00C33442" w:rsidRPr="00334523">
          <w:rPr>
            <w:rStyle w:val="Hyperlink"/>
            <w:rFonts w:asciiTheme="majorHAnsi" w:hAnsiTheme="majorHAnsi"/>
            <w:bCs/>
            <w:szCs w:val="24"/>
          </w:rPr>
          <w:t>https://www.youtube.com/watch?v=9cO5yUzWAu8</w:t>
        </w:r>
      </w:hyperlink>
      <w:r w:rsidR="00C33442">
        <w:rPr>
          <w:rFonts w:asciiTheme="majorHAnsi" w:hAnsiTheme="majorHAnsi"/>
          <w:bCs/>
          <w:szCs w:val="24"/>
        </w:rPr>
        <w:t xml:space="preserve"> </w:t>
      </w:r>
    </w:p>
    <w:p w:rsidR="001437E6" w:rsidRDefault="001437E6" w:rsidP="001437E6">
      <w:pPr>
        <w:spacing w:after="0" w:line="240" w:lineRule="auto"/>
        <w:rPr>
          <w:rFonts w:asciiTheme="majorHAnsi" w:hAnsiTheme="majorHAnsi"/>
          <w:b/>
          <w:sz w:val="24"/>
          <w:szCs w:val="24"/>
        </w:rPr>
      </w:pPr>
    </w:p>
    <w:p w:rsidR="00985092" w:rsidRPr="00985092" w:rsidRDefault="00BA04AE" w:rsidP="000E201A">
      <w:pPr>
        <w:spacing w:after="0" w:line="240" w:lineRule="auto"/>
        <w:rPr>
          <w:rFonts w:asciiTheme="majorHAnsi" w:hAnsiTheme="majorHAnsi"/>
          <w:bCs/>
          <w:sz w:val="24"/>
          <w:szCs w:val="24"/>
        </w:rPr>
      </w:pPr>
      <w:r>
        <w:rPr>
          <w:rFonts w:asciiTheme="majorHAnsi" w:hAnsiTheme="majorHAnsi"/>
          <w:bCs/>
          <w:i/>
          <w:sz w:val="24"/>
          <w:szCs w:val="24"/>
        </w:rPr>
        <w:t>Jewish Response</w:t>
      </w:r>
      <w:r w:rsidR="00985092">
        <w:rPr>
          <w:rFonts w:asciiTheme="majorHAnsi" w:hAnsiTheme="majorHAnsi"/>
          <w:bCs/>
          <w:i/>
          <w:sz w:val="24"/>
          <w:szCs w:val="24"/>
        </w:rPr>
        <w:t>s:</w:t>
      </w:r>
    </w:p>
    <w:p w:rsidR="00C54B8F" w:rsidRDefault="00C54B8F" w:rsidP="00C33442">
      <w:pPr>
        <w:pStyle w:val="ListParagraph"/>
        <w:numPr>
          <w:ilvl w:val="0"/>
          <w:numId w:val="5"/>
        </w:numPr>
        <w:rPr>
          <w:rFonts w:asciiTheme="majorHAnsi" w:hAnsiTheme="majorHAnsi"/>
          <w:bCs/>
          <w:szCs w:val="24"/>
        </w:rPr>
      </w:pPr>
      <w:r w:rsidRPr="00C33442">
        <w:rPr>
          <w:rFonts w:asciiTheme="majorHAnsi" w:hAnsiTheme="majorHAnsi"/>
          <w:bCs/>
          <w:szCs w:val="24"/>
        </w:rPr>
        <w:t>Maimonides, “A  Letter Concerning Apostasy”</w:t>
      </w:r>
    </w:p>
    <w:p w:rsidR="00C33442" w:rsidRPr="00681944" w:rsidRDefault="005B26D7" w:rsidP="00681944">
      <w:pPr>
        <w:pStyle w:val="ListParagraph"/>
        <w:numPr>
          <w:ilvl w:val="0"/>
          <w:numId w:val="5"/>
        </w:numPr>
        <w:rPr>
          <w:rFonts w:asciiTheme="majorHAnsi" w:hAnsiTheme="majorHAnsi"/>
          <w:bCs/>
          <w:szCs w:val="24"/>
        </w:rPr>
      </w:pPr>
      <w:proofErr w:type="spellStart"/>
      <w:r w:rsidRPr="005B26D7">
        <w:rPr>
          <w:rFonts w:asciiTheme="majorHAnsi" w:hAnsiTheme="majorHAnsi"/>
          <w:bCs/>
          <w:szCs w:val="24"/>
        </w:rPr>
        <w:t>Yehudah</w:t>
      </w:r>
      <w:proofErr w:type="spellEnd"/>
      <w:r w:rsidRPr="005B26D7">
        <w:rPr>
          <w:rFonts w:asciiTheme="majorHAnsi" w:hAnsiTheme="majorHAnsi"/>
          <w:bCs/>
          <w:szCs w:val="24"/>
        </w:rPr>
        <w:t xml:space="preserve"> </w:t>
      </w:r>
      <w:proofErr w:type="spellStart"/>
      <w:r w:rsidRPr="005B26D7">
        <w:rPr>
          <w:rFonts w:asciiTheme="majorHAnsi" w:hAnsiTheme="majorHAnsi"/>
          <w:bCs/>
          <w:szCs w:val="24"/>
        </w:rPr>
        <w:t>Halevi</w:t>
      </w:r>
      <w:proofErr w:type="spellEnd"/>
      <w:r>
        <w:rPr>
          <w:rFonts w:asciiTheme="majorHAnsi" w:hAnsiTheme="majorHAnsi"/>
          <w:bCs/>
          <w:szCs w:val="24"/>
        </w:rPr>
        <w:t>,</w:t>
      </w:r>
      <w:r w:rsidRPr="005B26D7">
        <w:rPr>
          <w:rFonts w:asciiTheme="majorHAnsi" w:hAnsiTheme="majorHAnsi"/>
          <w:bCs/>
          <w:szCs w:val="24"/>
        </w:rPr>
        <w:t xml:space="preserve"> “My Heart is in the East”</w:t>
      </w:r>
      <w:r w:rsidR="00C47426" w:rsidRPr="00681944">
        <w:rPr>
          <w:rFonts w:asciiTheme="majorHAnsi" w:hAnsiTheme="majorHAnsi"/>
          <w:bCs/>
          <w:szCs w:val="24"/>
        </w:rPr>
        <w:t xml:space="preserve"> </w:t>
      </w:r>
    </w:p>
    <w:p w:rsidR="00681944" w:rsidRPr="00681944" w:rsidRDefault="005915FA" w:rsidP="00681944">
      <w:pPr>
        <w:pStyle w:val="ListParagraph"/>
        <w:numPr>
          <w:ilvl w:val="0"/>
          <w:numId w:val="5"/>
        </w:numPr>
        <w:rPr>
          <w:rFonts w:asciiTheme="majorHAnsi" w:hAnsiTheme="majorHAnsi"/>
          <w:szCs w:val="24"/>
        </w:rPr>
      </w:pPr>
      <w:proofErr w:type="spellStart"/>
      <w:r w:rsidRPr="00681944">
        <w:rPr>
          <w:rFonts w:asciiTheme="majorHAnsi" w:hAnsiTheme="majorHAnsi"/>
          <w:bCs/>
          <w:szCs w:val="24"/>
        </w:rPr>
        <w:t>Reznikoff</w:t>
      </w:r>
      <w:proofErr w:type="spellEnd"/>
      <w:r w:rsidRPr="00681944">
        <w:rPr>
          <w:rFonts w:asciiTheme="majorHAnsi" w:hAnsiTheme="majorHAnsi"/>
          <w:bCs/>
          <w:szCs w:val="24"/>
        </w:rPr>
        <w:t xml:space="preserve">, </w:t>
      </w:r>
      <w:r w:rsidR="00681944">
        <w:rPr>
          <w:rFonts w:asciiTheme="majorHAnsi" w:hAnsiTheme="majorHAnsi"/>
          <w:bCs/>
          <w:i/>
          <w:szCs w:val="24"/>
        </w:rPr>
        <w:t>The Lionhearted</w:t>
      </w:r>
    </w:p>
    <w:p w:rsidR="00681944" w:rsidRDefault="00681944" w:rsidP="000E201A">
      <w:pPr>
        <w:spacing w:after="0" w:line="240" w:lineRule="auto"/>
        <w:rPr>
          <w:rFonts w:asciiTheme="majorHAnsi" w:hAnsiTheme="majorHAnsi"/>
          <w:szCs w:val="24"/>
        </w:rPr>
      </w:pPr>
    </w:p>
    <w:p w:rsidR="000E201A" w:rsidRPr="001F013F" w:rsidRDefault="00C33442" w:rsidP="000E201A">
      <w:pPr>
        <w:spacing w:after="0" w:line="240" w:lineRule="auto"/>
        <w:rPr>
          <w:rFonts w:asciiTheme="majorHAnsi" w:hAnsiTheme="majorHAnsi"/>
          <w:b/>
          <w:sz w:val="24"/>
          <w:szCs w:val="24"/>
        </w:rPr>
      </w:pPr>
      <w:r>
        <w:rPr>
          <w:rFonts w:asciiTheme="majorHAnsi" w:hAnsiTheme="majorHAnsi"/>
          <w:b/>
          <w:sz w:val="24"/>
          <w:szCs w:val="24"/>
        </w:rPr>
        <w:t>Weeks</w:t>
      </w:r>
      <w:r w:rsidR="001F1B96">
        <w:rPr>
          <w:rFonts w:asciiTheme="majorHAnsi" w:hAnsiTheme="majorHAnsi"/>
          <w:b/>
          <w:sz w:val="24"/>
          <w:szCs w:val="24"/>
        </w:rPr>
        <w:t xml:space="preserve"> 4</w:t>
      </w:r>
      <w:r w:rsidR="00985092">
        <w:rPr>
          <w:rFonts w:asciiTheme="majorHAnsi" w:hAnsiTheme="majorHAnsi"/>
          <w:b/>
          <w:sz w:val="24"/>
          <w:szCs w:val="24"/>
        </w:rPr>
        <w:t>-</w:t>
      </w:r>
      <w:r w:rsidR="001F1B96">
        <w:rPr>
          <w:rFonts w:asciiTheme="majorHAnsi" w:hAnsiTheme="majorHAnsi"/>
          <w:b/>
          <w:sz w:val="24"/>
          <w:szCs w:val="24"/>
        </w:rPr>
        <w:t>6</w:t>
      </w:r>
      <w:r w:rsidR="001F013F">
        <w:rPr>
          <w:rFonts w:asciiTheme="majorHAnsi" w:hAnsiTheme="majorHAnsi"/>
          <w:b/>
          <w:sz w:val="24"/>
          <w:szCs w:val="24"/>
        </w:rPr>
        <w:t xml:space="preserve">:  </w:t>
      </w:r>
      <w:r>
        <w:rPr>
          <w:rFonts w:asciiTheme="majorHAnsi" w:hAnsiTheme="majorHAnsi"/>
          <w:b/>
          <w:sz w:val="24"/>
          <w:szCs w:val="24"/>
        </w:rPr>
        <w:t>T</w:t>
      </w:r>
      <w:r w:rsidR="001F013F">
        <w:rPr>
          <w:rFonts w:asciiTheme="majorHAnsi" w:hAnsiTheme="majorHAnsi"/>
          <w:b/>
          <w:sz w:val="24"/>
          <w:szCs w:val="24"/>
        </w:rPr>
        <w:t>he Holocaust</w:t>
      </w:r>
    </w:p>
    <w:p w:rsidR="000E201A" w:rsidRDefault="001F013F" w:rsidP="000E201A">
      <w:pPr>
        <w:spacing w:after="0" w:line="240" w:lineRule="auto"/>
        <w:rPr>
          <w:rFonts w:asciiTheme="majorHAnsi" w:hAnsiTheme="majorHAnsi"/>
          <w:sz w:val="24"/>
          <w:szCs w:val="24"/>
        </w:rPr>
      </w:pPr>
      <w:r>
        <w:rPr>
          <w:rFonts w:asciiTheme="majorHAnsi" w:hAnsiTheme="majorHAnsi"/>
          <w:sz w:val="24"/>
          <w:szCs w:val="24"/>
        </w:rPr>
        <w:lastRenderedPageBreak/>
        <w:t>Readings:</w:t>
      </w:r>
    </w:p>
    <w:p w:rsidR="001F013F" w:rsidRPr="000E201A" w:rsidRDefault="001F013F" w:rsidP="000E201A">
      <w:pPr>
        <w:spacing w:after="0" w:line="240" w:lineRule="auto"/>
        <w:rPr>
          <w:rFonts w:asciiTheme="majorHAnsi" w:hAnsiTheme="majorHAnsi"/>
          <w:sz w:val="24"/>
          <w:szCs w:val="24"/>
        </w:rPr>
      </w:pPr>
    </w:p>
    <w:p w:rsidR="001F013F" w:rsidRPr="002819FF" w:rsidRDefault="001F013F" w:rsidP="002819FF">
      <w:pPr>
        <w:pStyle w:val="ListParagraph"/>
        <w:numPr>
          <w:ilvl w:val="0"/>
          <w:numId w:val="4"/>
        </w:numPr>
        <w:rPr>
          <w:rFonts w:asciiTheme="majorHAnsi" w:hAnsiTheme="majorHAnsi"/>
          <w:szCs w:val="24"/>
        </w:rPr>
      </w:pPr>
      <w:r w:rsidRPr="002819FF">
        <w:rPr>
          <w:rFonts w:asciiTheme="majorHAnsi" w:hAnsiTheme="majorHAnsi"/>
          <w:szCs w:val="24"/>
        </w:rPr>
        <w:t>Protocols of the Elders of Zion</w:t>
      </w:r>
      <w:r w:rsidR="00681944">
        <w:rPr>
          <w:rFonts w:asciiTheme="majorHAnsi" w:hAnsiTheme="majorHAnsi"/>
          <w:szCs w:val="24"/>
        </w:rPr>
        <w:t xml:space="preserve"> (selection)</w:t>
      </w:r>
      <w:r w:rsidR="00963574">
        <w:rPr>
          <w:rFonts w:asciiTheme="majorHAnsi" w:hAnsiTheme="majorHAnsi"/>
          <w:szCs w:val="24"/>
        </w:rPr>
        <w:t xml:space="preserve">, </w:t>
      </w:r>
      <w:r w:rsidR="00963574" w:rsidRPr="00963574">
        <w:rPr>
          <w:rFonts w:asciiTheme="majorHAnsi" w:hAnsiTheme="majorHAnsi"/>
          <w:bCs/>
          <w:szCs w:val="24"/>
          <w:lang w:val="en-GB"/>
        </w:rPr>
        <w:t xml:space="preserve">in </w:t>
      </w:r>
      <w:r w:rsidR="00963574" w:rsidRPr="00963574">
        <w:rPr>
          <w:rFonts w:asciiTheme="majorHAnsi" w:hAnsiTheme="majorHAnsi"/>
          <w:bCs/>
          <w:i/>
          <w:szCs w:val="24"/>
          <w:lang w:val="en-GB"/>
        </w:rPr>
        <w:t>The Jew in the Modern World</w:t>
      </w:r>
      <w:r w:rsidR="00963574" w:rsidRPr="00963574">
        <w:rPr>
          <w:rFonts w:asciiTheme="majorHAnsi" w:hAnsiTheme="majorHAnsi"/>
          <w:bCs/>
          <w:szCs w:val="24"/>
          <w:lang w:val="en-GB"/>
        </w:rPr>
        <w:t>, ed. P. Mendes-</w:t>
      </w:r>
      <w:proofErr w:type="spellStart"/>
      <w:r w:rsidR="00963574" w:rsidRPr="00963574">
        <w:rPr>
          <w:rFonts w:asciiTheme="majorHAnsi" w:hAnsiTheme="majorHAnsi"/>
          <w:bCs/>
          <w:szCs w:val="24"/>
          <w:lang w:val="en-GB"/>
        </w:rPr>
        <w:t>Flohr</w:t>
      </w:r>
      <w:proofErr w:type="spellEnd"/>
      <w:r w:rsidR="00963574" w:rsidRPr="00963574">
        <w:rPr>
          <w:rFonts w:asciiTheme="majorHAnsi" w:hAnsiTheme="majorHAnsi"/>
          <w:bCs/>
          <w:szCs w:val="24"/>
          <w:lang w:val="en-GB"/>
        </w:rPr>
        <w:t xml:space="preserve"> and Y. </w:t>
      </w:r>
      <w:proofErr w:type="spellStart"/>
      <w:r w:rsidR="00963574" w:rsidRPr="00963574">
        <w:rPr>
          <w:rFonts w:asciiTheme="majorHAnsi" w:hAnsiTheme="majorHAnsi"/>
          <w:bCs/>
          <w:szCs w:val="24"/>
          <w:lang w:val="en-GB"/>
        </w:rPr>
        <w:t>Reinharz</w:t>
      </w:r>
      <w:proofErr w:type="spellEnd"/>
    </w:p>
    <w:p w:rsidR="001F013F" w:rsidRPr="002819FF" w:rsidRDefault="001F013F" w:rsidP="002819FF">
      <w:pPr>
        <w:pStyle w:val="ListParagraph"/>
        <w:numPr>
          <w:ilvl w:val="0"/>
          <w:numId w:val="4"/>
        </w:numPr>
        <w:rPr>
          <w:rFonts w:asciiTheme="majorHAnsi" w:hAnsiTheme="majorHAnsi"/>
          <w:szCs w:val="24"/>
        </w:rPr>
      </w:pPr>
      <w:r w:rsidRPr="002819FF">
        <w:rPr>
          <w:rFonts w:asciiTheme="majorHAnsi" w:hAnsiTheme="majorHAnsi"/>
          <w:szCs w:val="24"/>
        </w:rPr>
        <w:t xml:space="preserve">Marr, “The Victory of Judaism over </w:t>
      </w:r>
      <w:proofErr w:type="spellStart"/>
      <w:r w:rsidRPr="002819FF">
        <w:rPr>
          <w:rFonts w:asciiTheme="majorHAnsi" w:hAnsiTheme="majorHAnsi"/>
          <w:szCs w:val="24"/>
        </w:rPr>
        <w:t>Germandom</w:t>
      </w:r>
      <w:proofErr w:type="spellEnd"/>
      <w:r w:rsidR="00963574">
        <w:rPr>
          <w:rFonts w:asciiTheme="majorHAnsi" w:hAnsiTheme="majorHAnsi"/>
          <w:szCs w:val="24"/>
        </w:rPr>
        <w:t>,</w:t>
      </w:r>
      <w:r w:rsidRPr="002819FF">
        <w:rPr>
          <w:rFonts w:asciiTheme="majorHAnsi" w:hAnsiTheme="majorHAnsi"/>
          <w:szCs w:val="24"/>
        </w:rPr>
        <w:t>”</w:t>
      </w:r>
      <w:r w:rsidR="00963574">
        <w:rPr>
          <w:rFonts w:asciiTheme="majorHAnsi" w:hAnsiTheme="majorHAnsi"/>
          <w:szCs w:val="24"/>
        </w:rPr>
        <w:t xml:space="preserve"> in </w:t>
      </w:r>
      <w:r w:rsidR="00963574" w:rsidRPr="00963574">
        <w:rPr>
          <w:rFonts w:asciiTheme="majorHAnsi" w:hAnsiTheme="majorHAnsi"/>
          <w:bCs/>
          <w:szCs w:val="24"/>
          <w:lang w:val="en-GB"/>
        </w:rPr>
        <w:t xml:space="preserve">in </w:t>
      </w:r>
      <w:r w:rsidR="00963574" w:rsidRPr="00963574">
        <w:rPr>
          <w:rFonts w:asciiTheme="majorHAnsi" w:hAnsiTheme="majorHAnsi"/>
          <w:bCs/>
          <w:i/>
          <w:szCs w:val="24"/>
          <w:lang w:val="en-GB"/>
        </w:rPr>
        <w:t>The Jew in the Modern World</w:t>
      </w:r>
      <w:r w:rsidR="00963574" w:rsidRPr="00963574">
        <w:rPr>
          <w:rFonts w:asciiTheme="majorHAnsi" w:hAnsiTheme="majorHAnsi"/>
          <w:bCs/>
          <w:szCs w:val="24"/>
          <w:lang w:val="en-GB"/>
        </w:rPr>
        <w:t>, ed. P. Mendes-</w:t>
      </w:r>
      <w:proofErr w:type="spellStart"/>
      <w:r w:rsidR="00963574" w:rsidRPr="00963574">
        <w:rPr>
          <w:rFonts w:asciiTheme="majorHAnsi" w:hAnsiTheme="majorHAnsi"/>
          <w:bCs/>
          <w:szCs w:val="24"/>
          <w:lang w:val="en-GB"/>
        </w:rPr>
        <w:t>Flohr</w:t>
      </w:r>
      <w:proofErr w:type="spellEnd"/>
      <w:r w:rsidR="00963574" w:rsidRPr="00963574">
        <w:rPr>
          <w:rFonts w:asciiTheme="majorHAnsi" w:hAnsiTheme="majorHAnsi"/>
          <w:bCs/>
          <w:szCs w:val="24"/>
          <w:lang w:val="en-GB"/>
        </w:rPr>
        <w:t xml:space="preserve"> and Y. </w:t>
      </w:r>
      <w:proofErr w:type="spellStart"/>
      <w:r w:rsidR="00963574" w:rsidRPr="00963574">
        <w:rPr>
          <w:rFonts w:asciiTheme="majorHAnsi" w:hAnsiTheme="majorHAnsi"/>
          <w:bCs/>
          <w:szCs w:val="24"/>
          <w:lang w:val="en-GB"/>
        </w:rPr>
        <w:t>Reinharz</w:t>
      </w:r>
      <w:proofErr w:type="spellEnd"/>
    </w:p>
    <w:p w:rsidR="0044714A" w:rsidRPr="002819FF" w:rsidRDefault="001F013F" w:rsidP="002819FF">
      <w:pPr>
        <w:pStyle w:val="ListParagraph"/>
        <w:numPr>
          <w:ilvl w:val="0"/>
          <w:numId w:val="3"/>
        </w:numPr>
        <w:rPr>
          <w:rFonts w:asciiTheme="majorHAnsi" w:eastAsiaTheme="minorHAnsi" w:hAnsiTheme="majorHAnsi" w:cstheme="minorBidi"/>
          <w:szCs w:val="24"/>
        </w:rPr>
      </w:pPr>
      <w:proofErr w:type="spellStart"/>
      <w:r w:rsidRPr="002819FF">
        <w:rPr>
          <w:rFonts w:asciiTheme="majorHAnsi" w:hAnsiTheme="majorHAnsi"/>
          <w:bCs/>
          <w:szCs w:val="24"/>
        </w:rPr>
        <w:t>Steigmann</w:t>
      </w:r>
      <w:proofErr w:type="spellEnd"/>
      <w:r w:rsidRPr="002819FF">
        <w:rPr>
          <w:rFonts w:asciiTheme="majorHAnsi" w:hAnsiTheme="majorHAnsi"/>
          <w:bCs/>
          <w:szCs w:val="24"/>
        </w:rPr>
        <w:t>-Gall</w:t>
      </w:r>
      <w:r w:rsidR="002819FF" w:rsidRPr="002819FF">
        <w:rPr>
          <w:rFonts w:asciiTheme="majorHAnsi" w:hAnsiTheme="majorHAnsi"/>
          <w:bCs/>
          <w:szCs w:val="24"/>
        </w:rPr>
        <w:t>, “</w:t>
      </w:r>
      <w:r w:rsidR="0044714A" w:rsidRPr="002819FF">
        <w:rPr>
          <w:rFonts w:asciiTheme="majorHAnsi" w:hAnsiTheme="majorHAnsi"/>
          <w:bCs/>
          <w:szCs w:val="24"/>
        </w:rPr>
        <w:t>Old Wine in New Bottles? Religio</w:t>
      </w:r>
      <w:r w:rsidR="002819FF" w:rsidRPr="002819FF">
        <w:rPr>
          <w:rFonts w:asciiTheme="majorHAnsi" w:hAnsiTheme="majorHAnsi"/>
          <w:bCs/>
          <w:szCs w:val="24"/>
        </w:rPr>
        <w:t xml:space="preserve">n and Race in Nazi Antisemitism, in </w:t>
      </w:r>
      <w:r w:rsidR="0044714A" w:rsidRPr="002819FF">
        <w:rPr>
          <w:rFonts w:asciiTheme="majorHAnsi" w:eastAsiaTheme="minorHAnsi" w:hAnsiTheme="majorHAnsi" w:cstheme="minorBidi"/>
          <w:i/>
          <w:szCs w:val="24"/>
        </w:rPr>
        <w:t>Antisemitism, Christian Ambivalence, and the Holocaust</w:t>
      </w:r>
      <w:r w:rsidR="0044714A" w:rsidRPr="002819FF">
        <w:rPr>
          <w:rFonts w:asciiTheme="majorHAnsi" w:hAnsiTheme="majorHAnsi"/>
          <w:szCs w:val="24"/>
        </w:rPr>
        <w:t>, ed. Kevin P. Spicer</w:t>
      </w:r>
      <w:r w:rsidR="002819FF" w:rsidRPr="002819FF">
        <w:rPr>
          <w:rFonts w:asciiTheme="majorHAnsi" w:hAnsiTheme="majorHAnsi"/>
          <w:szCs w:val="24"/>
        </w:rPr>
        <w:t xml:space="preserve"> (Indiana, 2007)</w:t>
      </w:r>
    </w:p>
    <w:p w:rsidR="002819FF" w:rsidRPr="002819FF" w:rsidRDefault="002819FF" w:rsidP="002819FF">
      <w:pPr>
        <w:pStyle w:val="ListParagraph"/>
        <w:numPr>
          <w:ilvl w:val="0"/>
          <w:numId w:val="3"/>
        </w:numPr>
        <w:rPr>
          <w:rFonts w:asciiTheme="majorHAnsi" w:eastAsiaTheme="minorHAnsi" w:hAnsiTheme="majorHAnsi" w:cstheme="minorBidi"/>
          <w:szCs w:val="24"/>
        </w:rPr>
      </w:pPr>
      <w:r w:rsidRPr="002819FF">
        <w:rPr>
          <w:rFonts w:asciiTheme="majorHAnsi" w:hAnsiTheme="majorHAnsi"/>
          <w:bCs/>
          <w:szCs w:val="24"/>
        </w:rPr>
        <w:t>Spicer, “</w:t>
      </w:r>
      <w:r w:rsidRPr="002819FF">
        <w:rPr>
          <w:rFonts w:asciiTheme="majorHAnsi" w:hAnsiTheme="majorHAnsi" w:hint="cs"/>
          <w:bCs/>
          <w:szCs w:val="24"/>
        </w:rPr>
        <w:t xml:space="preserve">Working for the Führer: Father Dr. Philipp </w:t>
      </w:r>
      <w:proofErr w:type="spellStart"/>
      <w:r w:rsidRPr="002819FF">
        <w:rPr>
          <w:rFonts w:asciiTheme="majorHAnsi" w:hAnsiTheme="majorHAnsi" w:hint="cs"/>
          <w:bCs/>
          <w:szCs w:val="24"/>
        </w:rPr>
        <w:t>Haeuser</w:t>
      </w:r>
      <w:proofErr w:type="spellEnd"/>
      <w:r w:rsidRPr="002819FF">
        <w:rPr>
          <w:rFonts w:asciiTheme="majorHAnsi" w:hAnsiTheme="majorHAnsi" w:hint="cs"/>
          <w:bCs/>
          <w:szCs w:val="24"/>
        </w:rPr>
        <w:t xml:space="preserve"> and the Third Reich</w:t>
      </w:r>
      <w:r w:rsidRPr="002819FF">
        <w:rPr>
          <w:rFonts w:asciiTheme="majorHAnsi" w:hAnsiTheme="majorHAnsi"/>
          <w:bCs/>
          <w:szCs w:val="24"/>
        </w:rPr>
        <w:t xml:space="preserve">,” in </w:t>
      </w:r>
      <w:r w:rsidRPr="002819FF">
        <w:rPr>
          <w:rFonts w:asciiTheme="majorHAnsi" w:eastAsiaTheme="minorHAnsi" w:hAnsiTheme="majorHAnsi" w:cstheme="minorBidi"/>
          <w:i/>
          <w:szCs w:val="24"/>
        </w:rPr>
        <w:t>Antisemitism, Christian Ambivalence, and the Holocaust</w:t>
      </w:r>
      <w:r w:rsidRPr="002819FF">
        <w:rPr>
          <w:rFonts w:asciiTheme="majorHAnsi" w:hAnsiTheme="majorHAnsi"/>
          <w:szCs w:val="24"/>
        </w:rPr>
        <w:t>, ed. Kevin P. Spicer (Indiana, 2007)</w:t>
      </w:r>
    </w:p>
    <w:p w:rsidR="001D7B84" w:rsidRPr="002819FF" w:rsidRDefault="001D7B84" w:rsidP="002819FF">
      <w:pPr>
        <w:pStyle w:val="ListParagraph"/>
        <w:numPr>
          <w:ilvl w:val="0"/>
          <w:numId w:val="3"/>
        </w:numPr>
        <w:rPr>
          <w:rFonts w:asciiTheme="majorHAnsi" w:hAnsiTheme="majorHAnsi"/>
          <w:bCs/>
          <w:szCs w:val="24"/>
        </w:rPr>
      </w:pPr>
      <w:r w:rsidRPr="002819FF">
        <w:rPr>
          <w:rFonts w:asciiTheme="majorHAnsi" w:hAnsiTheme="majorHAnsi"/>
          <w:bCs/>
          <w:szCs w:val="24"/>
        </w:rPr>
        <w:t>Bergen, “</w:t>
      </w:r>
      <w:r w:rsidR="00C90BD6" w:rsidRPr="002819FF">
        <w:rPr>
          <w:rFonts w:asciiTheme="majorHAnsi" w:hAnsiTheme="majorHAnsi"/>
          <w:bCs/>
          <w:szCs w:val="24"/>
        </w:rPr>
        <w:t>Antisemitism in the Nazi Era</w:t>
      </w:r>
      <w:r w:rsidRPr="002819FF">
        <w:rPr>
          <w:rFonts w:asciiTheme="majorHAnsi" w:hAnsiTheme="majorHAnsi"/>
          <w:bCs/>
          <w:szCs w:val="24"/>
        </w:rPr>
        <w:t>”</w:t>
      </w:r>
      <w:r w:rsidR="00C90BD6" w:rsidRPr="002819FF">
        <w:rPr>
          <w:rFonts w:asciiTheme="majorHAnsi" w:hAnsiTheme="majorHAnsi"/>
          <w:bCs/>
          <w:szCs w:val="24"/>
        </w:rPr>
        <w:t xml:space="preserve"> in </w:t>
      </w:r>
      <w:r w:rsidR="00C90BD6" w:rsidRPr="002819FF">
        <w:rPr>
          <w:rFonts w:asciiTheme="majorHAnsi" w:hAnsiTheme="majorHAnsi"/>
          <w:bCs/>
          <w:i/>
          <w:szCs w:val="24"/>
        </w:rPr>
        <w:t>Antisemitism: A History</w:t>
      </w:r>
      <w:r w:rsidR="00C90BD6" w:rsidRPr="002819FF">
        <w:rPr>
          <w:rFonts w:asciiTheme="majorHAnsi" w:hAnsiTheme="majorHAnsi"/>
          <w:bCs/>
          <w:szCs w:val="24"/>
        </w:rPr>
        <w:t xml:space="preserve">, ed. </w:t>
      </w:r>
      <w:proofErr w:type="spellStart"/>
      <w:r w:rsidR="00C90BD6" w:rsidRPr="002819FF">
        <w:rPr>
          <w:rFonts w:asciiTheme="majorHAnsi" w:hAnsiTheme="majorHAnsi"/>
          <w:bCs/>
          <w:szCs w:val="24"/>
        </w:rPr>
        <w:t>Lindemann</w:t>
      </w:r>
      <w:proofErr w:type="spellEnd"/>
      <w:r w:rsidR="00C90BD6" w:rsidRPr="002819FF">
        <w:rPr>
          <w:rFonts w:asciiTheme="majorHAnsi" w:hAnsiTheme="majorHAnsi"/>
          <w:bCs/>
          <w:szCs w:val="24"/>
        </w:rPr>
        <w:t xml:space="preserve"> and Levy (Oxford, 2010)</w:t>
      </w:r>
    </w:p>
    <w:p w:rsidR="00BA04AE" w:rsidRDefault="00BA04AE" w:rsidP="000E201A">
      <w:pPr>
        <w:spacing w:after="0" w:line="240" w:lineRule="auto"/>
        <w:rPr>
          <w:rFonts w:asciiTheme="majorHAnsi" w:hAnsiTheme="majorHAnsi"/>
          <w:i/>
          <w:sz w:val="24"/>
          <w:szCs w:val="24"/>
        </w:rPr>
      </w:pPr>
    </w:p>
    <w:p w:rsidR="00F61247" w:rsidRDefault="00BA04AE" w:rsidP="000E201A">
      <w:pPr>
        <w:spacing w:after="0" w:line="240" w:lineRule="auto"/>
        <w:rPr>
          <w:rFonts w:asciiTheme="majorHAnsi" w:hAnsiTheme="majorHAnsi"/>
          <w:i/>
          <w:sz w:val="24"/>
          <w:szCs w:val="24"/>
        </w:rPr>
      </w:pPr>
      <w:r>
        <w:rPr>
          <w:rFonts w:asciiTheme="majorHAnsi" w:hAnsiTheme="majorHAnsi"/>
          <w:i/>
          <w:sz w:val="24"/>
          <w:szCs w:val="24"/>
        </w:rPr>
        <w:t>Jewish Responses:</w:t>
      </w:r>
    </w:p>
    <w:p w:rsidR="00C33442" w:rsidRPr="00C33442" w:rsidRDefault="00C33442" w:rsidP="00C33442">
      <w:pPr>
        <w:pStyle w:val="ListParagraph"/>
        <w:numPr>
          <w:ilvl w:val="0"/>
          <w:numId w:val="3"/>
        </w:numPr>
        <w:rPr>
          <w:rFonts w:asciiTheme="majorHAnsi" w:hAnsiTheme="majorHAnsi"/>
          <w:szCs w:val="24"/>
        </w:rPr>
      </w:pPr>
      <w:r>
        <w:rPr>
          <w:rFonts w:asciiTheme="majorHAnsi" w:hAnsiTheme="majorHAnsi"/>
          <w:szCs w:val="24"/>
        </w:rPr>
        <w:t xml:space="preserve">Herzl, </w:t>
      </w:r>
      <w:r w:rsidRPr="00C33442">
        <w:rPr>
          <w:rFonts w:asciiTheme="majorHAnsi" w:hAnsiTheme="majorHAnsi"/>
          <w:i/>
          <w:szCs w:val="24"/>
        </w:rPr>
        <w:t>The Jewish State</w:t>
      </w:r>
      <w:r w:rsidRPr="00C33442">
        <w:rPr>
          <w:rFonts w:asciiTheme="majorHAnsi" w:hAnsiTheme="majorHAnsi"/>
          <w:szCs w:val="24"/>
        </w:rPr>
        <w:t xml:space="preserve"> (selection)</w:t>
      </w:r>
      <w:r w:rsidR="00963574">
        <w:rPr>
          <w:rFonts w:asciiTheme="majorHAnsi" w:hAnsiTheme="majorHAnsi"/>
          <w:szCs w:val="24"/>
        </w:rPr>
        <w:t xml:space="preserve">, in </w:t>
      </w:r>
      <w:r w:rsidR="00963574" w:rsidRPr="00963574">
        <w:rPr>
          <w:rFonts w:asciiTheme="majorHAnsi" w:hAnsiTheme="majorHAnsi"/>
          <w:bCs/>
          <w:szCs w:val="24"/>
          <w:lang w:val="en-GB"/>
        </w:rPr>
        <w:t xml:space="preserve">in </w:t>
      </w:r>
      <w:r w:rsidR="00963574" w:rsidRPr="00963574">
        <w:rPr>
          <w:rFonts w:asciiTheme="majorHAnsi" w:hAnsiTheme="majorHAnsi"/>
          <w:bCs/>
          <w:i/>
          <w:szCs w:val="24"/>
          <w:lang w:val="en-GB"/>
        </w:rPr>
        <w:t>The Jew in the Modern World</w:t>
      </w:r>
      <w:r w:rsidR="00963574" w:rsidRPr="00963574">
        <w:rPr>
          <w:rFonts w:asciiTheme="majorHAnsi" w:hAnsiTheme="majorHAnsi"/>
          <w:bCs/>
          <w:szCs w:val="24"/>
          <w:lang w:val="en-GB"/>
        </w:rPr>
        <w:t>, ed. P. Mendes-</w:t>
      </w:r>
      <w:proofErr w:type="spellStart"/>
      <w:r w:rsidR="00963574" w:rsidRPr="00963574">
        <w:rPr>
          <w:rFonts w:asciiTheme="majorHAnsi" w:hAnsiTheme="majorHAnsi"/>
          <w:bCs/>
          <w:szCs w:val="24"/>
          <w:lang w:val="en-GB"/>
        </w:rPr>
        <w:t>Flohr</w:t>
      </w:r>
      <w:proofErr w:type="spellEnd"/>
      <w:r w:rsidR="00963574" w:rsidRPr="00963574">
        <w:rPr>
          <w:rFonts w:asciiTheme="majorHAnsi" w:hAnsiTheme="majorHAnsi"/>
          <w:bCs/>
          <w:szCs w:val="24"/>
          <w:lang w:val="en-GB"/>
        </w:rPr>
        <w:t xml:space="preserve"> and Y. </w:t>
      </w:r>
      <w:proofErr w:type="spellStart"/>
      <w:r w:rsidR="00963574" w:rsidRPr="00963574">
        <w:rPr>
          <w:rFonts w:asciiTheme="majorHAnsi" w:hAnsiTheme="majorHAnsi"/>
          <w:bCs/>
          <w:szCs w:val="24"/>
          <w:lang w:val="en-GB"/>
        </w:rPr>
        <w:t>Reinharz</w:t>
      </w:r>
      <w:proofErr w:type="spellEnd"/>
    </w:p>
    <w:p w:rsidR="00C33442" w:rsidRDefault="00C33442" w:rsidP="00C33442">
      <w:pPr>
        <w:pStyle w:val="ListParagraph"/>
        <w:numPr>
          <w:ilvl w:val="0"/>
          <w:numId w:val="3"/>
        </w:numPr>
        <w:rPr>
          <w:rFonts w:asciiTheme="majorHAnsi" w:hAnsiTheme="majorHAnsi"/>
          <w:szCs w:val="24"/>
        </w:rPr>
      </w:pPr>
      <w:proofErr w:type="spellStart"/>
      <w:r w:rsidRPr="00C33442">
        <w:rPr>
          <w:rFonts w:asciiTheme="majorHAnsi" w:hAnsiTheme="majorHAnsi"/>
          <w:i/>
          <w:szCs w:val="24"/>
        </w:rPr>
        <w:t>Protestrabbiner</w:t>
      </w:r>
      <w:proofErr w:type="spellEnd"/>
      <w:r w:rsidRPr="00C33442">
        <w:rPr>
          <w:rFonts w:asciiTheme="majorHAnsi" w:hAnsiTheme="majorHAnsi"/>
          <w:szCs w:val="24"/>
        </w:rPr>
        <w:t xml:space="preserve"> response (selection)</w:t>
      </w:r>
      <w:r w:rsidR="00963574">
        <w:rPr>
          <w:rFonts w:asciiTheme="majorHAnsi" w:hAnsiTheme="majorHAnsi"/>
          <w:szCs w:val="24"/>
        </w:rPr>
        <w:t>, in</w:t>
      </w:r>
      <w:r w:rsidR="00963574" w:rsidRPr="00963574">
        <w:rPr>
          <w:rFonts w:asciiTheme="majorHAnsi" w:eastAsiaTheme="minorHAnsi" w:hAnsiTheme="majorHAnsi" w:cstheme="minorBidi"/>
          <w:bCs/>
          <w:szCs w:val="24"/>
          <w:lang w:val="en-GB"/>
        </w:rPr>
        <w:t xml:space="preserve"> </w:t>
      </w:r>
      <w:r w:rsidR="00963574" w:rsidRPr="00963574">
        <w:rPr>
          <w:rFonts w:asciiTheme="majorHAnsi" w:hAnsiTheme="majorHAnsi"/>
          <w:bCs/>
          <w:szCs w:val="24"/>
          <w:lang w:val="en-GB"/>
        </w:rPr>
        <w:t xml:space="preserve">in </w:t>
      </w:r>
      <w:r w:rsidR="00963574" w:rsidRPr="00963574">
        <w:rPr>
          <w:rFonts w:asciiTheme="majorHAnsi" w:hAnsiTheme="majorHAnsi"/>
          <w:bCs/>
          <w:i/>
          <w:szCs w:val="24"/>
          <w:lang w:val="en-GB"/>
        </w:rPr>
        <w:t>The Jew in the Modern World</w:t>
      </w:r>
      <w:r w:rsidR="00963574" w:rsidRPr="00963574">
        <w:rPr>
          <w:rFonts w:asciiTheme="majorHAnsi" w:hAnsiTheme="majorHAnsi"/>
          <w:bCs/>
          <w:szCs w:val="24"/>
          <w:lang w:val="en-GB"/>
        </w:rPr>
        <w:t>, ed. P. Mendes-</w:t>
      </w:r>
      <w:proofErr w:type="spellStart"/>
      <w:r w:rsidR="00963574" w:rsidRPr="00963574">
        <w:rPr>
          <w:rFonts w:asciiTheme="majorHAnsi" w:hAnsiTheme="majorHAnsi"/>
          <w:bCs/>
          <w:szCs w:val="24"/>
          <w:lang w:val="en-GB"/>
        </w:rPr>
        <w:t>Flohr</w:t>
      </w:r>
      <w:proofErr w:type="spellEnd"/>
      <w:r w:rsidR="00963574" w:rsidRPr="00963574">
        <w:rPr>
          <w:rFonts w:asciiTheme="majorHAnsi" w:hAnsiTheme="majorHAnsi"/>
          <w:bCs/>
          <w:szCs w:val="24"/>
          <w:lang w:val="en-GB"/>
        </w:rPr>
        <w:t xml:space="preserve"> and Y. </w:t>
      </w:r>
      <w:proofErr w:type="spellStart"/>
      <w:r w:rsidR="00963574" w:rsidRPr="00963574">
        <w:rPr>
          <w:rFonts w:asciiTheme="majorHAnsi" w:hAnsiTheme="majorHAnsi"/>
          <w:bCs/>
          <w:szCs w:val="24"/>
          <w:lang w:val="en-GB"/>
        </w:rPr>
        <w:t>Reinharz</w:t>
      </w:r>
      <w:proofErr w:type="spellEnd"/>
      <w:r w:rsidR="00963574">
        <w:rPr>
          <w:rFonts w:asciiTheme="majorHAnsi" w:hAnsiTheme="majorHAnsi"/>
          <w:szCs w:val="24"/>
        </w:rPr>
        <w:t xml:space="preserve"> </w:t>
      </w:r>
    </w:p>
    <w:p w:rsidR="00BA04AE" w:rsidRPr="005B1AD1" w:rsidRDefault="00BA04AE" w:rsidP="002819FF">
      <w:pPr>
        <w:pStyle w:val="ListParagraph"/>
        <w:numPr>
          <w:ilvl w:val="0"/>
          <w:numId w:val="3"/>
        </w:numPr>
        <w:rPr>
          <w:rFonts w:asciiTheme="majorHAnsi" w:hAnsiTheme="majorHAnsi"/>
          <w:bCs/>
          <w:szCs w:val="24"/>
        </w:rPr>
      </w:pPr>
      <w:proofErr w:type="spellStart"/>
      <w:r w:rsidRPr="002819FF">
        <w:rPr>
          <w:rFonts w:asciiTheme="majorHAnsi" w:hAnsiTheme="majorHAnsi"/>
          <w:bCs/>
          <w:szCs w:val="24"/>
        </w:rPr>
        <w:t>Weininger</w:t>
      </w:r>
      <w:proofErr w:type="spellEnd"/>
      <w:r w:rsidR="0044714A" w:rsidRPr="002819FF">
        <w:rPr>
          <w:rFonts w:asciiTheme="majorHAnsi" w:hAnsiTheme="majorHAnsi"/>
          <w:bCs/>
          <w:szCs w:val="24"/>
        </w:rPr>
        <w:t xml:space="preserve">, </w:t>
      </w:r>
      <w:r w:rsidR="0044714A" w:rsidRPr="002819FF">
        <w:rPr>
          <w:rFonts w:asciiTheme="majorHAnsi" w:hAnsiTheme="majorHAnsi"/>
          <w:bCs/>
          <w:i/>
          <w:szCs w:val="24"/>
        </w:rPr>
        <w:t>Sex and Character</w:t>
      </w:r>
      <w:r w:rsidR="0044714A" w:rsidRPr="002819FF">
        <w:rPr>
          <w:rFonts w:asciiTheme="majorHAnsi" w:hAnsiTheme="majorHAnsi"/>
          <w:bCs/>
          <w:szCs w:val="24"/>
        </w:rPr>
        <w:t xml:space="preserve"> (selection)</w:t>
      </w:r>
      <w:r w:rsidR="00963574">
        <w:rPr>
          <w:rFonts w:asciiTheme="majorHAnsi" w:hAnsiTheme="majorHAnsi"/>
          <w:bCs/>
          <w:szCs w:val="24"/>
        </w:rPr>
        <w:t xml:space="preserve">, in </w:t>
      </w:r>
      <w:r w:rsidR="00963574" w:rsidRPr="00963574">
        <w:rPr>
          <w:rFonts w:asciiTheme="majorHAnsi" w:hAnsiTheme="majorHAnsi"/>
          <w:bCs/>
          <w:szCs w:val="24"/>
          <w:lang w:val="en-GB"/>
        </w:rPr>
        <w:t xml:space="preserve">in </w:t>
      </w:r>
      <w:r w:rsidR="00963574" w:rsidRPr="00963574">
        <w:rPr>
          <w:rFonts w:asciiTheme="majorHAnsi" w:hAnsiTheme="majorHAnsi"/>
          <w:bCs/>
          <w:i/>
          <w:szCs w:val="24"/>
          <w:lang w:val="en-GB"/>
        </w:rPr>
        <w:t>The Jew in the Modern World</w:t>
      </w:r>
      <w:r w:rsidR="00963574" w:rsidRPr="00963574">
        <w:rPr>
          <w:rFonts w:asciiTheme="majorHAnsi" w:hAnsiTheme="majorHAnsi"/>
          <w:bCs/>
          <w:szCs w:val="24"/>
          <w:lang w:val="en-GB"/>
        </w:rPr>
        <w:t>, ed. P. Mendes-</w:t>
      </w:r>
      <w:proofErr w:type="spellStart"/>
      <w:r w:rsidR="00963574" w:rsidRPr="00963574">
        <w:rPr>
          <w:rFonts w:asciiTheme="majorHAnsi" w:hAnsiTheme="majorHAnsi"/>
          <w:bCs/>
          <w:szCs w:val="24"/>
          <w:lang w:val="en-GB"/>
        </w:rPr>
        <w:t>Flohr</w:t>
      </w:r>
      <w:proofErr w:type="spellEnd"/>
      <w:r w:rsidR="00963574" w:rsidRPr="00963574">
        <w:rPr>
          <w:rFonts w:asciiTheme="majorHAnsi" w:hAnsiTheme="majorHAnsi"/>
          <w:bCs/>
          <w:szCs w:val="24"/>
          <w:lang w:val="en-GB"/>
        </w:rPr>
        <w:t xml:space="preserve"> and Y. </w:t>
      </w:r>
      <w:proofErr w:type="spellStart"/>
      <w:r w:rsidR="00963574" w:rsidRPr="00963574">
        <w:rPr>
          <w:rFonts w:asciiTheme="majorHAnsi" w:hAnsiTheme="majorHAnsi"/>
          <w:bCs/>
          <w:szCs w:val="24"/>
          <w:lang w:val="en-GB"/>
        </w:rPr>
        <w:t>Reinharz</w:t>
      </w:r>
      <w:proofErr w:type="spellEnd"/>
    </w:p>
    <w:p w:rsidR="005B1AD1" w:rsidRPr="005B1AD1" w:rsidRDefault="005B1AD1" w:rsidP="005B1AD1">
      <w:pPr>
        <w:pStyle w:val="ListParagraph"/>
        <w:numPr>
          <w:ilvl w:val="0"/>
          <w:numId w:val="3"/>
        </w:numPr>
        <w:rPr>
          <w:rFonts w:asciiTheme="majorHAnsi" w:hAnsiTheme="majorHAnsi"/>
          <w:bCs/>
          <w:szCs w:val="24"/>
        </w:rPr>
      </w:pPr>
      <w:r>
        <w:rPr>
          <w:rFonts w:asciiTheme="majorHAnsi" w:hAnsiTheme="majorHAnsi"/>
          <w:bCs/>
          <w:szCs w:val="24"/>
        </w:rPr>
        <w:t xml:space="preserve">Hecht and </w:t>
      </w:r>
      <w:proofErr w:type="spellStart"/>
      <w:r>
        <w:rPr>
          <w:rFonts w:asciiTheme="majorHAnsi" w:hAnsiTheme="majorHAnsi"/>
          <w:bCs/>
          <w:szCs w:val="24"/>
        </w:rPr>
        <w:t>Schoffman</w:t>
      </w:r>
      <w:proofErr w:type="spellEnd"/>
      <w:r>
        <w:rPr>
          <w:rFonts w:asciiTheme="majorHAnsi" w:hAnsiTheme="majorHAnsi"/>
          <w:bCs/>
          <w:szCs w:val="24"/>
        </w:rPr>
        <w:t>, “</w:t>
      </w:r>
      <w:r w:rsidRPr="00C6407B">
        <w:rPr>
          <w:rFonts w:asciiTheme="majorHAnsi" w:hAnsiTheme="majorHAnsi"/>
          <w:bCs/>
          <w:szCs w:val="24"/>
        </w:rPr>
        <w:t>A Stone for His Slingshot</w:t>
      </w:r>
      <w:r>
        <w:rPr>
          <w:rFonts w:asciiTheme="majorHAnsi" w:hAnsiTheme="majorHAnsi"/>
          <w:bCs/>
          <w:szCs w:val="24"/>
        </w:rPr>
        <w:t xml:space="preserve">” in </w:t>
      </w:r>
      <w:r>
        <w:rPr>
          <w:rFonts w:asciiTheme="majorHAnsi" w:hAnsiTheme="majorHAnsi"/>
          <w:bCs/>
          <w:i/>
          <w:szCs w:val="24"/>
        </w:rPr>
        <w:t>The Jewish Review of Books</w:t>
      </w:r>
      <w:r>
        <w:rPr>
          <w:rFonts w:asciiTheme="majorHAnsi" w:hAnsiTheme="majorHAnsi"/>
          <w:bCs/>
          <w:szCs w:val="24"/>
        </w:rPr>
        <w:t>, Spring, 2015 (</w:t>
      </w:r>
      <w:hyperlink r:id="rId11" w:history="1">
        <w:r w:rsidRPr="00334523">
          <w:rPr>
            <w:rStyle w:val="Hyperlink"/>
            <w:rFonts w:asciiTheme="majorHAnsi" w:hAnsiTheme="majorHAnsi"/>
            <w:bCs/>
            <w:szCs w:val="24"/>
          </w:rPr>
          <w:t>http://jewishreviewofbooks.com/articles/735/a-stone-for-his-slingshot/</w:t>
        </w:r>
      </w:hyperlink>
      <w:r>
        <w:rPr>
          <w:rFonts w:asciiTheme="majorHAnsi" w:hAnsiTheme="majorHAnsi"/>
          <w:bCs/>
          <w:szCs w:val="24"/>
        </w:rPr>
        <w:t xml:space="preserve">) </w:t>
      </w:r>
    </w:p>
    <w:p w:rsidR="005B1AD1" w:rsidRPr="002819FF" w:rsidRDefault="005B1AD1" w:rsidP="005B1AD1">
      <w:pPr>
        <w:pStyle w:val="ListParagraph"/>
        <w:numPr>
          <w:ilvl w:val="0"/>
          <w:numId w:val="3"/>
        </w:numPr>
        <w:rPr>
          <w:rFonts w:asciiTheme="majorHAnsi" w:hAnsiTheme="majorHAnsi"/>
          <w:bCs/>
          <w:szCs w:val="24"/>
        </w:rPr>
      </w:pPr>
      <w:r w:rsidRPr="002819FF">
        <w:rPr>
          <w:rFonts w:asciiTheme="majorHAnsi" w:hAnsiTheme="majorHAnsi"/>
          <w:bCs/>
          <w:szCs w:val="24"/>
        </w:rPr>
        <w:t>FILM: The Long Way Home</w:t>
      </w:r>
    </w:p>
    <w:p w:rsidR="005B26D7" w:rsidRPr="002819FF" w:rsidRDefault="005B26D7" w:rsidP="002819FF">
      <w:pPr>
        <w:pStyle w:val="ListParagraph"/>
        <w:numPr>
          <w:ilvl w:val="0"/>
          <w:numId w:val="3"/>
        </w:numPr>
        <w:rPr>
          <w:rFonts w:asciiTheme="majorHAnsi" w:hAnsiTheme="majorHAnsi"/>
          <w:bCs/>
          <w:szCs w:val="24"/>
        </w:rPr>
      </w:pPr>
      <w:proofErr w:type="spellStart"/>
      <w:r>
        <w:rPr>
          <w:rFonts w:asciiTheme="majorHAnsi" w:hAnsiTheme="majorHAnsi"/>
          <w:bCs/>
          <w:szCs w:val="24"/>
          <w:lang w:val="en-GB"/>
        </w:rPr>
        <w:t>Fackenheim</w:t>
      </w:r>
      <w:proofErr w:type="spellEnd"/>
      <w:r>
        <w:rPr>
          <w:rFonts w:asciiTheme="majorHAnsi" w:hAnsiTheme="majorHAnsi"/>
          <w:bCs/>
          <w:szCs w:val="24"/>
          <w:lang w:val="en-GB"/>
        </w:rPr>
        <w:t xml:space="preserve">, </w:t>
      </w:r>
      <w:r>
        <w:rPr>
          <w:rFonts w:asciiTheme="majorHAnsi" w:hAnsiTheme="majorHAnsi"/>
          <w:bCs/>
          <w:i/>
          <w:szCs w:val="24"/>
          <w:lang w:val="en-GB"/>
        </w:rPr>
        <w:t>God’s Presence in History</w:t>
      </w:r>
      <w:r>
        <w:rPr>
          <w:rFonts w:asciiTheme="majorHAnsi" w:hAnsiTheme="majorHAnsi"/>
          <w:bCs/>
          <w:szCs w:val="24"/>
          <w:lang w:val="en-GB"/>
        </w:rPr>
        <w:t>, part 3</w:t>
      </w:r>
      <w:r w:rsidR="005B1AD1">
        <w:rPr>
          <w:rFonts w:asciiTheme="majorHAnsi" w:hAnsiTheme="majorHAnsi"/>
          <w:bCs/>
          <w:szCs w:val="24"/>
          <w:lang w:val="en-GB"/>
        </w:rPr>
        <w:t>;</w:t>
      </w:r>
      <w:r>
        <w:rPr>
          <w:rFonts w:asciiTheme="majorHAnsi" w:hAnsiTheme="majorHAnsi"/>
          <w:bCs/>
          <w:szCs w:val="24"/>
          <w:lang w:val="en-GB"/>
        </w:rPr>
        <w:t xml:space="preserve"> and Psalm 44</w:t>
      </w:r>
    </w:p>
    <w:p w:rsidR="00717CF7" w:rsidRPr="00717CF7" w:rsidRDefault="00717CF7" w:rsidP="00717CF7">
      <w:pPr>
        <w:pStyle w:val="ListParagraph"/>
        <w:numPr>
          <w:ilvl w:val="0"/>
          <w:numId w:val="3"/>
        </w:numPr>
        <w:rPr>
          <w:rFonts w:asciiTheme="majorHAnsi" w:hAnsiTheme="majorHAnsi"/>
          <w:bCs/>
          <w:i/>
          <w:szCs w:val="24"/>
        </w:rPr>
      </w:pPr>
      <w:proofErr w:type="spellStart"/>
      <w:r>
        <w:rPr>
          <w:rFonts w:asciiTheme="majorHAnsi" w:hAnsiTheme="majorHAnsi"/>
          <w:bCs/>
          <w:szCs w:val="24"/>
        </w:rPr>
        <w:t>Neuman</w:t>
      </w:r>
      <w:proofErr w:type="spellEnd"/>
      <w:r>
        <w:rPr>
          <w:rFonts w:asciiTheme="majorHAnsi" w:hAnsiTheme="majorHAnsi"/>
          <w:bCs/>
          <w:szCs w:val="24"/>
        </w:rPr>
        <w:t xml:space="preserve"> &amp; </w:t>
      </w:r>
      <w:r w:rsidRPr="00717CF7">
        <w:rPr>
          <w:rFonts w:asciiTheme="majorHAnsi" w:hAnsiTheme="majorHAnsi"/>
          <w:bCs/>
          <w:szCs w:val="24"/>
        </w:rPr>
        <w:t>Deutsch, “There’s No Business Like Shoah Business</w:t>
      </w:r>
      <w:r>
        <w:rPr>
          <w:rFonts w:asciiTheme="majorHAnsi" w:hAnsiTheme="majorHAnsi"/>
          <w:bCs/>
          <w:szCs w:val="24"/>
        </w:rPr>
        <w:t>,</w:t>
      </w:r>
      <w:r w:rsidRPr="00717CF7">
        <w:rPr>
          <w:rFonts w:asciiTheme="majorHAnsi" w:hAnsiTheme="majorHAnsi"/>
          <w:bCs/>
          <w:szCs w:val="24"/>
        </w:rPr>
        <w:t>”</w:t>
      </w:r>
      <w:r>
        <w:rPr>
          <w:rFonts w:asciiTheme="majorHAnsi" w:hAnsiTheme="majorHAnsi"/>
          <w:bCs/>
          <w:szCs w:val="24"/>
        </w:rPr>
        <w:t xml:space="preserve"> in </w:t>
      </w:r>
      <w:r w:rsidRPr="00717CF7">
        <w:rPr>
          <w:rFonts w:asciiTheme="majorHAnsi" w:hAnsiTheme="majorHAnsi"/>
          <w:bCs/>
          <w:i/>
          <w:szCs w:val="24"/>
        </w:rPr>
        <w:t>The Big Book of Jewish Conspiracies</w:t>
      </w:r>
      <w:r w:rsidR="00506E91">
        <w:rPr>
          <w:rFonts w:asciiTheme="majorHAnsi" w:hAnsiTheme="majorHAnsi"/>
          <w:bCs/>
          <w:szCs w:val="24"/>
        </w:rPr>
        <w:t xml:space="preserve"> (NY: St. Martin’s, 2005)</w:t>
      </w:r>
    </w:p>
    <w:p w:rsidR="00E9441D" w:rsidRPr="00C33442" w:rsidRDefault="00E9441D" w:rsidP="00C33442">
      <w:pPr>
        <w:pStyle w:val="ListParagraph"/>
        <w:numPr>
          <w:ilvl w:val="0"/>
          <w:numId w:val="3"/>
        </w:numPr>
        <w:rPr>
          <w:rFonts w:ascii="Times New Roman" w:hAnsi="Times New Roman"/>
          <w:szCs w:val="24"/>
        </w:rPr>
      </w:pPr>
      <w:r w:rsidRPr="00C33442">
        <w:rPr>
          <w:rFonts w:ascii="Times New Roman" w:hAnsi="Times New Roman"/>
          <w:szCs w:val="24"/>
        </w:rPr>
        <w:t>Karl Shapiro, “Travelogue for Exiles”</w:t>
      </w:r>
    </w:p>
    <w:p w:rsidR="00291CAE" w:rsidRDefault="00291CAE" w:rsidP="000E201A">
      <w:pPr>
        <w:spacing w:after="0" w:line="240" w:lineRule="auto"/>
        <w:rPr>
          <w:rFonts w:asciiTheme="majorHAnsi" w:hAnsiTheme="majorHAnsi"/>
          <w:sz w:val="24"/>
          <w:szCs w:val="24"/>
        </w:rPr>
      </w:pPr>
    </w:p>
    <w:p w:rsidR="001F013F" w:rsidRPr="001F013F" w:rsidRDefault="001F1B96" w:rsidP="000E201A">
      <w:pPr>
        <w:spacing w:after="0" w:line="240" w:lineRule="auto"/>
        <w:rPr>
          <w:rFonts w:asciiTheme="majorHAnsi" w:hAnsiTheme="majorHAnsi"/>
          <w:bCs/>
          <w:sz w:val="24"/>
          <w:szCs w:val="24"/>
        </w:rPr>
      </w:pPr>
      <w:r>
        <w:rPr>
          <w:rFonts w:asciiTheme="majorHAnsi" w:hAnsiTheme="majorHAnsi"/>
          <w:b/>
          <w:bCs/>
          <w:sz w:val="24"/>
          <w:szCs w:val="24"/>
        </w:rPr>
        <w:t>Weeks 7</w:t>
      </w:r>
      <w:r w:rsidR="00FE3F7A">
        <w:rPr>
          <w:rFonts w:asciiTheme="majorHAnsi" w:hAnsiTheme="majorHAnsi"/>
          <w:b/>
          <w:bCs/>
          <w:sz w:val="24"/>
          <w:szCs w:val="24"/>
        </w:rPr>
        <w:t>-1</w:t>
      </w:r>
      <w:r>
        <w:rPr>
          <w:rFonts w:asciiTheme="majorHAnsi" w:hAnsiTheme="majorHAnsi"/>
          <w:b/>
          <w:bCs/>
          <w:sz w:val="24"/>
          <w:szCs w:val="24"/>
        </w:rPr>
        <w:t>0</w:t>
      </w:r>
      <w:r w:rsidR="00FE3F7A">
        <w:rPr>
          <w:rFonts w:asciiTheme="majorHAnsi" w:hAnsiTheme="majorHAnsi"/>
          <w:b/>
          <w:bCs/>
          <w:sz w:val="24"/>
          <w:szCs w:val="24"/>
        </w:rPr>
        <w:t xml:space="preserve">: </w:t>
      </w:r>
      <w:r w:rsidR="00BE3024">
        <w:rPr>
          <w:rFonts w:asciiTheme="majorHAnsi" w:hAnsiTheme="majorHAnsi"/>
          <w:b/>
          <w:bCs/>
          <w:sz w:val="24"/>
          <w:szCs w:val="24"/>
        </w:rPr>
        <w:t>Zionism</w:t>
      </w:r>
    </w:p>
    <w:p w:rsidR="001D7B84" w:rsidRDefault="001D7B84" w:rsidP="000E201A">
      <w:pPr>
        <w:spacing w:after="0" w:line="240" w:lineRule="auto"/>
        <w:rPr>
          <w:rFonts w:asciiTheme="majorHAnsi" w:hAnsiTheme="majorHAnsi"/>
          <w:bCs/>
          <w:sz w:val="24"/>
          <w:szCs w:val="24"/>
        </w:rPr>
      </w:pPr>
      <w:r>
        <w:rPr>
          <w:rFonts w:asciiTheme="majorHAnsi" w:hAnsiTheme="majorHAnsi"/>
          <w:bCs/>
          <w:sz w:val="24"/>
          <w:szCs w:val="24"/>
        </w:rPr>
        <w:t>Readings:</w:t>
      </w:r>
    </w:p>
    <w:p w:rsidR="00EC1393" w:rsidRDefault="00EC1393" w:rsidP="000E201A">
      <w:pPr>
        <w:spacing w:after="0" w:line="240" w:lineRule="auto"/>
        <w:rPr>
          <w:rFonts w:asciiTheme="majorHAnsi" w:hAnsiTheme="majorHAnsi"/>
          <w:bCs/>
          <w:sz w:val="24"/>
          <w:szCs w:val="24"/>
        </w:rPr>
      </w:pPr>
    </w:p>
    <w:p w:rsidR="00EC1393" w:rsidRPr="00EC1393" w:rsidRDefault="00EC1393" w:rsidP="000E201A">
      <w:pPr>
        <w:spacing w:after="0" w:line="240" w:lineRule="auto"/>
        <w:rPr>
          <w:rFonts w:asciiTheme="majorHAnsi" w:hAnsiTheme="majorHAnsi"/>
          <w:bCs/>
          <w:i/>
          <w:sz w:val="24"/>
          <w:szCs w:val="24"/>
        </w:rPr>
      </w:pPr>
      <w:r>
        <w:rPr>
          <w:rFonts w:asciiTheme="majorHAnsi" w:hAnsiTheme="majorHAnsi"/>
          <w:bCs/>
          <w:i/>
          <w:sz w:val="24"/>
          <w:szCs w:val="24"/>
        </w:rPr>
        <w:t>Palestine</w:t>
      </w:r>
    </w:p>
    <w:p w:rsidR="00B30C57" w:rsidRDefault="00B30C57" w:rsidP="00B30C57">
      <w:pPr>
        <w:pStyle w:val="ListParagraph"/>
        <w:numPr>
          <w:ilvl w:val="0"/>
          <w:numId w:val="3"/>
        </w:numPr>
        <w:rPr>
          <w:rFonts w:asciiTheme="majorHAnsi" w:hAnsiTheme="majorHAnsi"/>
          <w:bCs/>
          <w:szCs w:val="24"/>
        </w:rPr>
      </w:pPr>
      <w:r w:rsidRPr="002819FF">
        <w:rPr>
          <w:rFonts w:asciiTheme="majorHAnsi" w:hAnsiTheme="majorHAnsi"/>
          <w:bCs/>
          <w:szCs w:val="24"/>
        </w:rPr>
        <w:t>Trevor-Roper “Jewish and Other Nationalisms</w:t>
      </w:r>
      <w:r>
        <w:rPr>
          <w:rFonts w:asciiTheme="majorHAnsi" w:hAnsiTheme="majorHAnsi"/>
          <w:bCs/>
          <w:szCs w:val="24"/>
        </w:rPr>
        <w:t>,</w:t>
      </w:r>
      <w:r w:rsidRPr="002819FF">
        <w:rPr>
          <w:rFonts w:asciiTheme="majorHAnsi" w:hAnsiTheme="majorHAnsi"/>
          <w:bCs/>
          <w:szCs w:val="24"/>
        </w:rPr>
        <w:t xml:space="preserve">” </w:t>
      </w:r>
      <w:r>
        <w:rPr>
          <w:rFonts w:asciiTheme="majorHAnsi" w:hAnsiTheme="majorHAnsi"/>
          <w:bCs/>
          <w:szCs w:val="24"/>
        </w:rPr>
        <w:t xml:space="preserve">in </w:t>
      </w:r>
      <w:r w:rsidRPr="002819FF">
        <w:rPr>
          <w:rFonts w:asciiTheme="majorHAnsi" w:hAnsiTheme="majorHAnsi"/>
          <w:bCs/>
          <w:i/>
          <w:szCs w:val="24"/>
        </w:rPr>
        <w:t>Commentary</w:t>
      </w:r>
      <w:r w:rsidRPr="002819FF">
        <w:rPr>
          <w:rFonts w:asciiTheme="majorHAnsi" w:hAnsiTheme="majorHAnsi"/>
          <w:bCs/>
          <w:szCs w:val="24"/>
        </w:rPr>
        <w:t>, 35:1 (1963: Jan), 15</w:t>
      </w:r>
    </w:p>
    <w:p w:rsidR="00EC1393" w:rsidRDefault="00EC1393" w:rsidP="00EC1393">
      <w:pPr>
        <w:pStyle w:val="ListParagraph"/>
        <w:numPr>
          <w:ilvl w:val="0"/>
          <w:numId w:val="3"/>
        </w:numPr>
        <w:rPr>
          <w:rFonts w:asciiTheme="majorHAnsi" w:hAnsiTheme="majorHAnsi"/>
          <w:bCs/>
          <w:szCs w:val="24"/>
        </w:rPr>
      </w:pPr>
      <w:r w:rsidRPr="00D90398">
        <w:rPr>
          <w:rFonts w:asciiTheme="majorHAnsi" w:hAnsiTheme="majorHAnsi"/>
          <w:bCs/>
          <w:szCs w:val="24"/>
        </w:rPr>
        <w:t>The Palestinian National Charter: Resolutions of the Palestine National Council July 1-17, 1968</w:t>
      </w:r>
      <w:r>
        <w:rPr>
          <w:rFonts w:asciiTheme="majorHAnsi" w:hAnsiTheme="majorHAnsi"/>
          <w:bCs/>
          <w:szCs w:val="24"/>
        </w:rPr>
        <w:t xml:space="preserve"> (</w:t>
      </w:r>
      <w:hyperlink r:id="rId12" w:anchor="art18" w:history="1">
        <w:r w:rsidRPr="00334523">
          <w:rPr>
            <w:rStyle w:val="Hyperlink"/>
            <w:rFonts w:asciiTheme="majorHAnsi" w:hAnsiTheme="majorHAnsi"/>
            <w:bCs/>
            <w:szCs w:val="24"/>
          </w:rPr>
          <w:t>http://avalon.law.yale.edu/20th_century/plocov.asp#art18</w:t>
        </w:r>
      </w:hyperlink>
      <w:r>
        <w:rPr>
          <w:rFonts w:asciiTheme="majorHAnsi" w:hAnsiTheme="majorHAnsi"/>
          <w:bCs/>
          <w:szCs w:val="24"/>
        </w:rPr>
        <w:t xml:space="preserve">) </w:t>
      </w:r>
    </w:p>
    <w:p w:rsidR="00EC1393" w:rsidRDefault="00EC1393" w:rsidP="00EC1393">
      <w:pPr>
        <w:pStyle w:val="ListParagraph"/>
        <w:numPr>
          <w:ilvl w:val="0"/>
          <w:numId w:val="3"/>
        </w:numPr>
        <w:rPr>
          <w:rFonts w:asciiTheme="majorHAnsi" w:hAnsiTheme="majorHAnsi"/>
          <w:bCs/>
          <w:szCs w:val="24"/>
        </w:rPr>
      </w:pPr>
      <w:r>
        <w:rPr>
          <w:rFonts w:asciiTheme="majorHAnsi" w:hAnsiTheme="majorHAnsi"/>
          <w:bCs/>
          <w:szCs w:val="24"/>
        </w:rPr>
        <w:t>The Hamas Covenant (Covenant of the Islamic Resistance Movement), 1988 (</w:t>
      </w:r>
      <w:hyperlink r:id="rId13" w:history="1">
        <w:r w:rsidRPr="00334523">
          <w:rPr>
            <w:rStyle w:val="Hyperlink"/>
            <w:rFonts w:asciiTheme="majorHAnsi" w:hAnsiTheme="majorHAnsi"/>
            <w:bCs/>
            <w:szCs w:val="24"/>
          </w:rPr>
          <w:t>http://avalon.law.yale.edu/20th_century/hamas.asp</w:t>
        </w:r>
      </w:hyperlink>
      <w:r>
        <w:rPr>
          <w:rFonts w:asciiTheme="majorHAnsi" w:hAnsiTheme="majorHAnsi"/>
          <w:bCs/>
          <w:szCs w:val="24"/>
        </w:rPr>
        <w:t>)</w:t>
      </w:r>
    </w:p>
    <w:p w:rsidR="00EC1393" w:rsidRDefault="00EC1393" w:rsidP="00EC1393">
      <w:pPr>
        <w:pStyle w:val="ListParagraph"/>
        <w:numPr>
          <w:ilvl w:val="0"/>
          <w:numId w:val="3"/>
        </w:numPr>
        <w:rPr>
          <w:rFonts w:asciiTheme="majorHAnsi" w:hAnsiTheme="majorHAnsi"/>
          <w:bCs/>
          <w:szCs w:val="24"/>
        </w:rPr>
      </w:pPr>
      <w:r w:rsidRPr="00D90398">
        <w:rPr>
          <w:rFonts w:asciiTheme="majorHAnsi" w:hAnsiTheme="majorHAnsi"/>
          <w:bCs/>
          <w:szCs w:val="24"/>
        </w:rPr>
        <w:t>The New Hezbollah Manifesto</w:t>
      </w:r>
      <w:r>
        <w:rPr>
          <w:rFonts w:asciiTheme="majorHAnsi" w:hAnsiTheme="majorHAnsi"/>
          <w:bCs/>
          <w:szCs w:val="24"/>
        </w:rPr>
        <w:t>,</w:t>
      </w:r>
      <w:r w:rsidRPr="00D90398">
        <w:rPr>
          <w:rFonts w:asciiTheme="majorHAnsi" w:hAnsiTheme="majorHAnsi"/>
          <w:bCs/>
          <w:szCs w:val="24"/>
        </w:rPr>
        <w:t xml:space="preserve"> November 2009</w:t>
      </w:r>
      <w:r>
        <w:rPr>
          <w:rFonts w:asciiTheme="majorHAnsi" w:hAnsiTheme="majorHAnsi"/>
          <w:bCs/>
          <w:szCs w:val="24"/>
        </w:rPr>
        <w:t xml:space="preserve"> (</w:t>
      </w:r>
      <w:hyperlink r:id="rId14" w:history="1">
        <w:r w:rsidRPr="00334523">
          <w:rPr>
            <w:rStyle w:val="Hyperlink"/>
            <w:rFonts w:asciiTheme="majorHAnsi" w:hAnsiTheme="majorHAnsi"/>
            <w:bCs/>
            <w:szCs w:val="24"/>
          </w:rPr>
          <w:t>http://www.lebanonrenaissance.org/assets/Uploads/15-The-New-Hezbollah-Manifesto-Nov09.pdf</w:t>
        </w:r>
      </w:hyperlink>
      <w:r>
        <w:rPr>
          <w:rFonts w:asciiTheme="majorHAnsi" w:hAnsiTheme="majorHAnsi"/>
          <w:bCs/>
          <w:szCs w:val="24"/>
        </w:rPr>
        <w:t xml:space="preserve">) </w:t>
      </w:r>
    </w:p>
    <w:p w:rsidR="00EC1393" w:rsidRPr="00681944" w:rsidRDefault="00EC1393" w:rsidP="00EC1393">
      <w:pPr>
        <w:pStyle w:val="ListParagraph"/>
        <w:numPr>
          <w:ilvl w:val="0"/>
          <w:numId w:val="3"/>
        </w:numPr>
        <w:rPr>
          <w:rFonts w:asciiTheme="majorHAnsi" w:hAnsiTheme="majorHAnsi"/>
          <w:bCs/>
          <w:szCs w:val="24"/>
        </w:rPr>
      </w:pPr>
      <w:r w:rsidRPr="00681944">
        <w:rPr>
          <w:rFonts w:asciiTheme="majorHAnsi" w:hAnsiTheme="majorHAnsi"/>
          <w:bCs/>
          <w:szCs w:val="24"/>
        </w:rPr>
        <w:t xml:space="preserve">Videos:  </w:t>
      </w:r>
      <w:proofErr w:type="spellStart"/>
      <w:r w:rsidRPr="00681944">
        <w:rPr>
          <w:rFonts w:asciiTheme="majorHAnsi" w:hAnsiTheme="majorHAnsi"/>
          <w:bCs/>
          <w:szCs w:val="24"/>
        </w:rPr>
        <w:t>Palestinean</w:t>
      </w:r>
      <w:proofErr w:type="spellEnd"/>
      <w:r w:rsidRPr="00681944">
        <w:rPr>
          <w:rFonts w:asciiTheme="majorHAnsi" w:hAnsiTheme="majorHAnsi"/>
          <w:bCs/>
          <w:szCs w:val="24"/>
        </w:rPr>
        <w:t xml:space="preserve"> Media Watch (</w:t>
      </w:r>
      <w:hyperlink r:id="rId15" w:history="1">
        <w:r w:rsidRPr="00681944">
          <w:rPr>
            <w:rStyle w:val="Hyperlink"/>
            <w:rFonts w:asciiTheme="majorHAnsi" w:hAnsiTheme="majorHAnsi"/>
            <w:bCs/>
            <w:szCs w:val="24"/>
          </w:rPr>
          <w:t>http://www.palwatch.org/main.aspx?fi=1100</w:t>
        </w:r>
      </w:hyperlink>
      <w:r w:rsidRPr="00681944">
        <w:rPr>
          <w:rFonts w:asciiTheme="majorHAnsi" w:hAnsiTheme="majorHAnsi"/>
          <w:bCs/>
          <w:szCs w:val="24"/>
        </w:rPr>
        <w:t xml:space="preserve">) </w:t>
      </w:r>
    </w:p>
    <w:p w:rsidR="00EC1393" w:rsidRPr="00EC1393" w:rsidRDefault="00EC1393" w:rsidP="00EC1393">
      <w:pPr>
        <w:ind w:left="360"/>
        <w:rPr>
          <w:rFonts w:asciiTheme="majorHAnsi" w:hAnsiTheme="majorHAnsi"/>
          <w:bCs/>
          <w:szCs w:val="24"/>
        </w:rPr>
      </w:pPr>
    </w:p>
    <w:p w:rsidR="00507F9D" w:rsidRDefault="00EC1393" w:rsidP="00507F9D">
      <w:pPr>
        <w:pStyle w:val="ListParagraph"/>
        <w:numPr>
          <w:ilvl w:val="0"/>
          <w:numId w:val="3"/>
        </w:numPr>
        <w:rPr>
          <w:rFonts w:asciiTheme="majorHAnsi" w:hAnsiTheme="majorHAnsi"/>
          <w:bCs/>
          <w:szCs w:val="24"/>
        </w:rPr>
      </w:pPr>
      <w:r w:rsidRPr="00866647">
        <w:rPr>
          <w:rFonts w:asciiTheme="majorHAnsi" w:hAnsiTheme="majorHAnsi"/>
          <w:bCs/>
          <w:szCs w:val="24"/>
        </w:rPr>
        <w:lastRenderedPageBreak/>
        <w:t xml:space="preserve">Stern, “Humiliation,” in </w:t>
      </w:r>
      <w:r w:rsidRPr="00866647">
        <w:rPr>
          <w:rFonts w:asciiTheme="majorHAnsi" w:hAnsiTheme="majorHAnsi"/>
          <w:bCs/>
          <w:i/>
          <w:szCs w:val="24"/>
        </w:rPr>
        <w:t>Terror in the Name of God: Why Religious Militants Kill</w:t>
      </w:r>
      <w:r>
        <w:rPr>
          <w:rFonts w:asciiTheme="majorHAnsi" w:hAnsiTheme="majorHAnsi"/>
          <w:bCs/>
          <w:i/>
          <w:szCs w:val="24"/>
        </w:rPr>
        <w:t xml:space="preserve"> </w:t>
      </w:r>
      <w:r>
        <w:rPr>
          <w:rFonts w:asciiTheme="majorHAnsi" w:hAnsiTheme="majorHAnsi"/>
          <w:bCs/>
          <w:szCs w:val="24"/>
        </w:rPr>
        <w:t>(New York: HarperCollins, 2003)</w:t>
      </w:r>
    </w:p>
    <w:p w:rsidR="00507F9D" w:rsidRPr="00507F9D" w:rsidRDefault="00507F9D" w:rsidP="00507F9D">
      <w:pPr>
        <w:pStyle w:val="ListParagraph"/>
        <w:rPr>
          <w:rFonts w:asciiTheme="majorHAnsi" w:hAnsiTheme="majorHAnsi"/>
          <w:bCs/>
          <w:szCs w:val="24"/>
        </w:rPr>
      </w:pPr>
    </w:p>
    <w:p w:rsidR="00EC1393" w:rsidRPr="00EC1393" w:rsidRDefault="00EC1393" w:rsidP="00923E76">
      <w:pPr>
        <w:spacing w:after="0" w:line="240" w:lineRule="auto"/>
        <w:rPr>
          <w:rFonts w:asciiTheme="majorHAnsi" w:hAnsiTheme="majorHAnsi"/>
          <w:bCs/>
          <w:szCs w:val="24"/>
        </w:rPr>
      </w:pPr>
      <w:r>
        <w:rPr>
          <w:rFonts w:asciiTheme="majorHAnsi" w:hAnsiTheme="majorHAnsi"/>
          <w:bCs/>
          <w:i/>
          <w:szCs w:val="24"/>
        </w:rPr>
        <w:t>Middle East</w:t>
      </w:r>
    </w:p>
    <w:p w:rsidR="00866647" w:rsidRPr="00866647" w:rsidRDefault="00866647" w:rsidP="00923E76">
      <w:pPr>
        <w:pStyle w:val="ListParagraph"/>
        <w:numPr>
          <w:ilvl w:val="0"/>
          <w:numId w:val="3"/>
        </w:numPr>
        <w:rPr>
          <w:rFonts w:asciiTheme="majorHAnsi" w:hAnsiTheme="majorHAnsi"/>
          <w:bCs/>
          <w:szCs w:val="24"/>
          <w:lang w:val="en-GB"/>
        </w:rPr>
      </w:pPr>
      <w:r w:rsidRPr="00866647">
        <w:rPr>
          <w:rFonts w:asciiTheme="majorHAnsi" w:hAnsiTheme="majorHAnsi"/>
          <w:bCs/>
          <w:szCs w:val="24"/>
          <w:lang w:val="en-GB"/>
        </w:rPr>
        <w:t xml:space="preserve">“The Damascus Affair,” in </w:t>
      </w:r>
      <w:r w:rsidRPr="00866647">
        <w:rPr>
          <w:rFonts w:asciiTheme="majorHAnsi" w:hAnsiTheme="majorHAnsi"/>
          <w:bCs/>
          <w:i/>
          <w:szCs w:val="24"/>
          <w:lang w:val="en-GB"/>
        </w:rPr>
        <w:t>The Jew in the Modern World</w:t>
      </w:r>
      <w:r w:rsidRPr="00866647">
        <w:rPr>
          <w:rFonts w:asciiTheme="majorHAnsi" w:hAnsiTheme="majorHAnsi"/>
          <w:bCs/>
          <w:szCs w:val="24"/>
          <w:lang w:val="en-GB"/>
        </w:rPr>
        <w:t>, ed. P. Mendes-</w:t>
      </w:r>
      <w:proofErr w:type="spellStart"/>
      <w:r w:rsidRPr="00866647">
        <w:rPr>
          <w:rFonts w:asciiTheme="majorHAnsi" w:hAnsiTheme="majorHAnsi"/>
          <w:bCs/>
          <w:szCs w:val="24"/>
          <w:lang w:val="en-GB"/>
        </w:rPr>
        <w:t>Flohr</w:t>
      </w:r>
      <w:proofErr w:type="spellEnd"/>
      <w:r w:rsidRPr="00866647">
        <w:rPr>
          <w:rFonts w:asciiTheme="majorHAnsi" w:hAnsiTheme="majorHAnsi"/>
          <w:bCs/>
          <w:szCs w:val="24"/>
          <w:lang w:val="en-GB"/>
        </w:rPr>
        <w:t xml:space="preserve"> and Y. </w:t>
      </w:r>
      <w:proofErr w:type="spellStart"/>
      <w:r w:rsidRPr="00866647">
        <w:rPr>
          <w:rFonts w:asciiTheme="majorHAnsi" w:hAnsiTheme="majorHAnsi"/>
          <w:bCs/>
          <w:szCs w:val="24"/>
          <w:lang w:val="en-GB"/>
        </w:rPr>
        <w:t>Reinharz</w:t>
      </w:r>
      <w:proofErr w:type="spellEnd"/>
      <w:r w:rsidRPr="00866647">
        <w:rPr>
          <w:rFonts w:asciiTheme="majorHAnsi" w:hAnsiTheme="majorHAnsi"/>
          <w:bCs/>
          <w:szCs w:val="24"/>
          <w:lang w:val="en-GB"/>
        </w:rPr>
        <w:t>, 313-315</w:t>
      </w:r>
    </w:p>
    <w:p w:rsidR="00F848C5" w:rsidRDefault="00F848C5" w:rsidP="00923E76">
      <w:pPr>
        <w:pStyle w:val="ListParagraph"/>
        <w:numPr>
          <w:ilvl w:val="0"/>
          <w:numId w:val="3"/>
        </w:numPr>
        <w:rPr>
          <w:rFonts w:asciiTheme="majorHAnsi" w:hAnsiTheme="majorHAnsi"/>
          <w:bCs/>
          <w:szCs w:val="24"/>
        </w:rPr>
      </w:pPr>
      <w:r w:rsidRPr="00866647">
        <w:rPr>
          <w:rFonts w:asciiTheme="majorHAnsi" w:hAnsiTheme="majorHAnsi"/>
          <w:bCs/>
          <w:szCs w:val="24"/>
        </w:rPr>
        <w:t xml:space="preserve">David </w:t>
      </w:r>
      <w:proofErr w:type="spellStart"/>
      <w:r w:rsidRPr="00866647">
        <w:rPr>
          <w:rFonts w:asciiTheme="majorHAnsi" w:hAnsiTheme="majorHAnsi"/>
          <w:bCs/>
          <w:szCs w:val="24"/>
        </w:rPr>
        <w:t>Menashri</w:t>
      </w:r>
      <w:proofErr w:type="spellEnd"/>
      <w:r w:rsidRPr="00866647">
        <w:rPr>
          <w:rFonts w:asciiTheme="majorHAnsi" w:hAnsiTheme="majorHAnsi"/>
          <w:bCs/>
          <w:szCs w:val="24"/>
        </w:rPr>
        <w:t>, “Iran, the Jews and the Holocaust”</w:t>
      </w:r>
    </w:p>
    <w:p w:rsidR="00B30C57" w:rsidRDefault="00B30C57" w:rsidP="00923E76">
      <w:pPr>
        <w:pStyle w:val="ListParagraph"/>
        <w:numPr>
          <w:ilvl w:val="0"/>
          <w:numId w:val="3"/>
        </w:numPr>
        <w:rPr>
          <w:rFonts w:asciiTheme="majorHAnsi" w:hAnsiTheme="majorHAnsi"/>
          <w:bCs/>
          <w:szCs w:val="24"/>
        </w:rPr>
      </w:pPr>
      <w:r>
        <w:rPr>
          <w:rFonts w:asciiTheme="majorHAnsi" w:hAnsiTheme="majorHAnsi"/>
          <w:bCs/>
          <w:szCs w:val="24"/>
        </w:rPr>
        <w:t>NEEDED:  Article re pre-colonial Islamic Jew-hatred</w:t>
      </w:r>
    </w:p>
    <w:p w:rsidR="00D90398" w:rsidRDefault="00D90398" w:rsidP="00C90BD6">
      <w:pPr>
        <w:spacing w:after="0" w:line="240" w:lineRule="auto"/>
        <w:rPr>
          <w:rFonts w:asciiTheme="majorHAnsi" w:hAnsiTheme="majorHAnsi"/>
          <w:bCs/>
          <w:i/>
          <w:sz w:val="24"/>
          <w:szCs w:val="24"/>
        </w:rPr>
      </w:pPr>
    </w:p>
    <w:p w:rsidR="00C90BD6" w:rsidRPr="00C90BD6" w:rsidRDefault="00C90BD6" w:rsidP="00C90BD6">
      <w:pPr>
        <w:spacing w:after="0" w:line="240" w:lineRule="auto"/>
        <w:rPr>
          <w:rFonts w:asciiTheme="majorHAnsi" w:hAnsiTheme="majorHAnsi"/>
          <w:bCs/>
          <w:sz w:val="24"/>
          <w:szCs w:val="24"/>
        </w:rPr>
      </w:pPr>
      <w:r>
        <w:rPr>
          <w:rFonts w:asciiTheme="majorHAnsi" w:hAnsiTheme="majorHAnsi"/>
          <w:bCs/>
          <w:i/>
          <w:sz w:val="24"/>
          <w:szCs w:val="24"/>
        </w:rPr>
        <w:t>Jewish Responses</w:t>
      </w:r>
      <w:r>
        <w:rPr>
          <w:rFonts w:asciiTheme="majorHAnsi" w:hAnsiTheme="majorHAnsi"/>
          <w:bCs/>
          <w:sz w:val="24"/>
          <w:szCs w:val="24"/>
        </w:rPr>
        <w:t>:</w:t>
      </w:r>
    </w:p>
    <w:p w:rsidR="00D90398" w:rsidRDefault="00D90398" w:rsidP="00D90398">
      <w:pPr>
        <w:pStyle w:val="ListParagraph"/>
        <w:numPr>
          <w:ilvl w:val="0"/>
          <w:numId w:val="3"/>
        </w:numPr>
        <w:rPr>
          <w:rFonts w:asciiTheme="majorHAnsi" w:hAnsiTheme="majorHAnsi"/>
          <w:bCs/>
          <w:szCs w:val="24"/>
        </w:rPr>
      </w:pPr>
      <w:proofErr w:type="spellStart"/>
      <w:r w:rsidRPr="00D90398">
        <w:rPr>
          <w:rFonts w:asciiTheme="majorHAnsi" w:hAnsiTheme="majorHAnsi"/>
          <w:bCs/>
          <w:szCs w:val="24"/>
        </w:rPr>
        <w:t>Susser</w:t>
      </w:r>
      <w:proofErr w:type="spellEnd"/>
      <w:r w:rsidRPr="00D90398">
        <w:rPr>
          <w:rFonts w:asciiTheme="majorHAnsi" w:hAnsiTheme="majorHAnsi"/>
          <w:bCs/>
          <w:szCs w:val="24"/>
        </w:rPr>
        <w:t xml:space="preserve">, “The Ideology of Affliction” in </w:t>
      </w:r>
      <w:r w:rsidRPr="00D90398">
        <w:rPr>
          <w:rFonts w:asciiTheme="majorHAnsi" w:hAnsiTheme="majorHAnsi"/>
          <w:bCs/>
          <w:i/>
          <w:szCs w:val="24"/>
        </w:rPr>
        <w:t>Diasporas and Exiles: Varieties of Jewish Identity</w:t>
      </w:r>
      <w:r w:rsidRPr="00D90398">
        <w:rPr>
          <w:rFonts w:asciiTheme="majorHAnsi" w:hAnsiTheme="majorHAnsi"/>
          <w:bCs/>
          <w:szCs w:val="24"/>
        </w:rPr>
        <w:t xml:space="preserve">, ed. Howard </w:t>
      </w:r>
      <w:proofErr w:type="spellStart"/>
      <w:r w:rsidRPr="00D90398">
        <w:rPr>
          <w:rFonts w:asciiTheme="majorHAnsi" w:hAnsiTheme="majorHAnsi"/>
          <w:bCs/>
          <w:szCs w:val="24"/>
        </w:rPr>
        <w:t>Wettstein</w:t>
      </w:r>
      <w:proofErr w:type="spellEnd"/>
      <w:r w:rsidRPr="00D90398">
        <w:rPr>
          <w:rFonts w:asciiTheme="majorHAnsi" w:hAnsiTheme="majorHAnsi"/>
          <w:bCs/>
          <w:szCs w:val="24"/>
        </w:rPr>
        <w:t xml:space="preserve"> (Berkeley:  Univ. of CA, 2002), 221-33.</w:t>
      </w:r>
    </w:p>
    <w:p w:rsidR="00D90398" w:rsidRDefault="00D90398" w:rsidP="00D90398">
      <w:pPr>
        <w:pStyle w:val="ListParagraph"/>
        <w:numPr>
          <w:ilvl w:val="0"/>
          <w:numId w:val="3"/>
        </w:numPr>
        <w:rPr>
          <w:rFonts w:asciiTheme="majorHAnsi" w:hAnsiTheme="majorHAnsi"/>
          <w:bCs/>
          <w:szCs w:val="24"/>
        </w:rPr>
      </w:pPr>
      <w:r w:rsidRPr="00D90398">
        <w:rPr>
          <w:rFonts w:asciiTheme="majorHAnsi" w:hAnsiTheme="majorHAnsi"/>
          <w:bCs/>
          <w:szCs w:val="24"/>
        </w:rPr>
        <w:t xml:space="preserve">Stern, “History” in </w:t>
      </w:r>
      <w:r w:rsidRPr="00681944">
        <w:rPr>
          <w:rFonts w:asciiTheme="majorHAnsi" w:hAnsiTheme="majorHAnsi"/>
          <w:bCs/>
          <w:i/>
          <w:szCs w:val="24"/>
        </w:rPr>
        <w:t>Terror in the Name of God: Why Religious Militants Kill</w:t>
      </w:r>
      <w:r w:rsidRPr="00D90398">
        <w:rPr>
          <w:rFonts w:asciiTheme="majorHAnsi" w:hAnsiTheme="majorHAnsi"/>
          <w:bCs/>
          <w:szCs w:val="24"/>
        </w:rPr>
        <w:t xml:space="preserve"> (New York: HarperCollins, 2003), 85-106.</w:t>
      </w:r>
    </w:p>
    <w:p w:rsidR="00BE3024" w:rsidRPr="00BE3024" w:rsidRDefault="00BE3024" w:rsidP="00BE3024">
      <w:pPr>
        <w:pStyle w:val="ListParagraph"/>
        <w:numPr>
          <w:ilvl w:val="0"/>
          <w:numId w:val="3"/>
        </w:numPr>
        <w:rPr>
          <w:rFonts w:asciiTheme="majorHAnsi" w:hAnsiTheme="majorHAnsi"/>
          <w:szCs w:val="24"/>
          <w:lang w:val="en-GB"/>
        </w:rPr>
      </w:pPr>
      <w:r w:rsidRPr="00C33442">
        <w:rPr>
          <w:rFonts w:asciiTheme="majorHAnsi" w:hAnsiTheme="majorHAnsi"/>
          <w:szCs w:val="24"/>
          <w:lang w:val="en-GB"/>
        </w:rPr>
        <w:t xml:space="preserve">Daniel </w:t>
      </w:r>
      <w:proofErr w:type="spellStart"/>
      <w:r w:rsidRPr="00C33442">
        <w:rPr>
          <w:rFonts w:asciiTheme="majorHAnsi" w:hAnsiTheme="majorHAnsi"/>
          <w:szCs w:val="24"/>
          <w:lang w:val="en-GB"/>
        </w:rPr>
        <w:t>Schroeter</w:t>
      </w:r>
      <w:proofErr w:type="spellEnd"/>
      <w:r w:rsidRPr="00C33442">
        <w:rPr>
          <w:rFonts w:asciiTheme="majorHAnsi" w:hAnsiTheme="majorHAnsi"/>
          <w:szCs w:val="24"/>
          <w:lang w:val="en-GB"/>
        </w:rPr>
        <w:t xml:space="preserve">, “A Different Road to Modernity:  Jewish Identity in the Arab </w:t>
      </w:r>
      <w:r w:rsidRPr="00D90398">
        <w:rPr>
          <w:rFonts w:asciiTheme="majorHAnsi" w:hAnsiTheme="majorHAnsi"/>
          <w:szCs w:val="24"/>
          <w:lang w:val="en-GB"/>
        </w:rPr>
        <w:t xml:space="preserve">World,” in </w:t>
      </w:r>
      <w:r w:rsidRPr="00D90398">
        <w:rPr>
          <w:rFonts w:asciiTheme="majorHAnsi" w:hAnsiTheme="majorHAnsi"/>
          <w:i/>
          <w:szCs w:val="24"/>
          <w:lang w:val="en-GB"/>
        </w:rPr>
        <w:t>Diasporas and Exiles</w:t>
      </w:r>
      <w:r>
        <w:rPr>
          <w:rFonts w:asciiTheme="majorHAnsi" w:hAnsiTheme="majorHAnsi"/>
          <w:szCs w:val="24"/>
          <w:lang w:val="en-GB"/>
        </w:rPr>
        <w:t xml:space="preserve">, ed. H. </w:t>
      </w:r>
      <w:proofErr w:type="spellStart"/>
      <w:r>
        <w:rPr>
          <w:rFonts w:asciiTheme="majorHAnsi" w:hAnsiTheme="majorHAnsi"/>
          <w:szCs w:val="24"/>
          <w:lang w:val="en-GB"/>
        </w:rPr>
        <w:t>Wettstein</w:t>
      </w:r>
      <w:proofErr w:type="spellEnd"/>
      <w:r>
        <w:rPr>
          <w:rFonts w:asciiTheme="majorHAnsi" w:hAnsiTheme="majorHAnsi"/>
          <w:szCs w:val="24"/>
          <w:lang w:val="en-GB"/>
        </w:rPr>
        <w:t xml:space="preserve">, </w:t>
      </w:r>
      <w:r w:rsidRPr="00D90398">
        <w:rPr>
          <w:rFonts w:asciiTheme="majorHAnsi" w:hAnsiTheme="majorHAnsi"/>
          <w:szCs w:val="24"/>
          <w:lang w:val="en-GB"/>
        </w:rPr>
        <w:t>150-163</w:t>
      </w:r>
      <w:r>
        <w:rPr>
          <w:rFonts w:asciiTheme="majorHAnsi" w:hAnsiTheme="majorHAnsi"/>
          <w:szCs w:val="24"/>
          <w:lang w:val="en-GB"/>
        </w:rPr>
        <w:t>.</w:t>
      </w:r>
    </w:p>
    <w:p w:rsidR="00237152" w:rsidRPr="005264C0" w:rsidRDefault="00237152" w:rsidP="005264C0">
      <w:pPr>
        <w:pStyle w:val="ListParagraph"/>
        <w:numPr>
          <w:ilvl w:val="0"/>
          <w:numId w:val="3"/>
        </w:numPr>
        <w:rPr>
          <w:rStyle w:val="label"/>
          <w:rFonts w:asciiTheme="majorHAnsi" w:hAnsiTheme="majorHAnsi"/>
          <w:color w:val="000000"/>
          <w:szCs w:val="24"/>
          <w:u w:val="single"/>
        </w:rPr>
      </w:pPr>
      <w:proofErr w:type="spellStart"/>
      <w:r w:rsidRPr="005264C0">
        <w:rPr>
          <w:rFonts w:asciiTheme="majorHAnsi" w:hAnsiTheme="majorHAnsi"/>
          <w:szCs w:val="24"/>
        </w:rPr>
        <w:t>Rozin</w:t>
      </w:r>
      <w:proofErr w:type="spellEnd"/>
      <w:r w:rsidRPr="005264C0">
        <w:rPr>
          <w:rFonts w:asciiTheme="majorHAnsi" w:hAnsiTheme="majorHAnsi"/>
          <w:szCs w:val="24"/>
        </w:rPr>
        <w:t xml:space="preserve">, </w:t>
      </w:r>
      <w:r w:rsidRPr="005264C0">
        <w:rPr>
          <w:rFonts w:asciiTheme="majorHAnsi" w:hAnsiTheme="majorHAnsi"/>
          <w:i/>
          <w:szCs w:val="24"/>
        </w:rPr>
        <w:t>“</w:t>
      </w:r>
      <w:r w:rsidRPr="005264C0">
        <w:rPr>
          <w:rFonts w:asciiTheme="majorHAnsi" w:hAnsiTheme="majorHAnsi"/>
          <w:szCs w:val="24"/>
        </w:rPr>
        <w:t xml:space="preserve">Terms of Abhorrence: How Old-Time Israelis Viewed Immigrants from the Islamic </w:t>
      </w:r>
      <w:r w:rsidR="00D46644" w:rsidRPr="005264C0">
        <w:rPr>
          <w:rFonts w:asciiTheme="majorHAnsi" w:hAnsiTheme="majorHAnsi"/>
          <w:szCs w:val="24"/>
        </w:rPr>
        <w:t>W</w:t>
      </w:r>
      <w:r w:rsidRPr="005264C0">
        <w:rPr>
          <w:rFonts w:asciiTheme="majorHAnsi" w:hAnsiTheme="majorHAnsi"/>
          <w:szCs w:val="24"/>
        </w:rPr>
        <w:t xml:space="preserve">orld,” in </w:t>
      </w:r>
      <w:r w:rsidRPr="005264C0">
        <w:rPr>
          <w:rFonts w:asciiTheme="majorHAnsi" w:hAnsiTheme="majorHAnsi"/>
          <w:i/>
          <w:szCs w:val="24"/>
        </w:rPr>
        <w:t>The Rise of the Individual in 1950s Israel: A Challenge to Collectivism</w:t>
      </w:r>
      <w:r w:rsidRPr="005264C0">
        <w:rPr>
          <w:rFonts w:asciiTheme="majorHAnsi" w:hAnsiTheme="majorHAnsi"/>
          <w:szCs w:val="24"/>
        </w:rPr>
        <w:t xml:space="preserve">, trans. </w:t>
      </w:r>
      <w:proofErr w:type="spellStart"/>
      <w:r w:rsidRPr="005264C0">
        <w:rPr>
          <w:rFonts w:asciiTheme="majorHAnsi" w:hAnsiTheme="majorHAnsi"/>
          <w:szCs w:val="24"/>
        </w:rPr>
        <w:t>Watzman</w:t>
      </w:r>
      <w:proofErr w:type="spellEnd"/>
      <w:r w:rsidRPr="005264C0">
        <w:rPr>
          <w:rFonts w:asciiTheme="majorHAnsi" w:hAnsiTheme="majorHAnsi"/>
          <w:szCs w:val="24"/>
        </w:rPr>
        <w:t xml:space="preserve"> (Brandeis, 2011)</w:t>
      </w:r>
    </w:p>
    <w:p w:rsidR="00237152" w:rsidRDefault="00393027" w:rsidP="00393027">
      <w:pPr>
        <w:pStyle w:val="ListParagraph"/>
        <w:widowControl w:val="0"/>
        <w:numPr>
          <w:ilvl w:val="0"/>
          <w:numId w:val="3"/>
        </w:numPr>
        <w:rPr>
          <w:rFonts w:asciiTheme="majorHAnsi" w:hAnsiTheme="majorHAnsi"/>
          <w:szCs w:val="24"/>
        </w:rPr>
      </w:pPr>
      <w:r>
        <w:rPr>
          <w:rFonts w:asciiTheme="majorHAnsi" w:hAnsiTheme="majorHAnsi"/>
          <w:szCs w:val="24"/>
        </w:rPr>
        <w:t xml:space="preserve">Waldman, “Souvenir from Libya,” in </w:t>
      </w:r>
      <w:r w:rsidRPr="00393027">
        <w:rPr>
          <w:rFonts w:asciiTheme="majorHAnsi" w:hAnsiTheme="majorHAnsi"/>
          <w:i/>
          <w:szCs w:val="24"/>
        </w:rPr>
        <w:t>The Flying Camel: Essays on Identity by Women of North African and Middle Eastern Jewish Heritage</w:t>
      </w:r>
      <w:r w:rsidRPr="00393027">
        <w:rPr>
          <w:rFonts w:asciiTheme="majorHAnsi" w:hAnsiTheme="majorHAnsi"/>
          <w:szCs w:val="24"/>
        </w:rPr>
        <w:t xml:space="preserve">, ed. </w:t>
      </w:r>
      <w:proofErr w:type="spellStart"/>
      <w:r w:rsidRPr="00393027">
        <w:rPr>
          <w:rFonts w:asciiTheme="majorHAnsi" w:hAnsiTheme="majorHAnsi"/>
          <w:szCs w:val="24"/>
        </w:rPr>
        <w:t>Loolwa</w:t>
      </w:r>
      <w:proofErr w:type="spellEnd"/>
      <w:r w:rsidRPr="00393027">
        <w:rPr>
          <w:rFonts w:asciiTheme="majorHAnsi" w:hAnsiTheme="majorHAnsi"/>
          <w:szCs w:val="24"/>
        </w:rPr>
        <w:t xml:space="preserve"> </w:t>
      </w:r>
      <w:proofErr w:type="spellStart"/>
      <w:r w:rsidRPr="00393027">
        <w:rPr>
          <w:rFonts w:asciiTheme="majorHAnsi" w:hAnsiTheme="majorHAnsi"/>
          <w:szCs w:val="24"/>
        </w:rPr>
        <w:t>Khazzoom</w:t>
      </w:r>
      <w:proofErr w:type="spellEnd"/>
    </w:p>
    <w:p w:rsidR="00393027" w:rsidRPr="00393027" w:rsidRDefault="00393027" w:rsidP="00393027">
      <w:pPr>
        <w:pStyle w:val="ListParagraph"/>
        <w:widowControl w:val="0"/>
        <w:numPr>
          <w:ilvl w:val="0"/>
          <w:numId w:val="3"/>
        </w:numPr>
        <w:rPr>
          <w:rFonts w:asciiTheme="majorHAnsi" w:hAnsiTheme="majorHAnsi"/>
          <w:szCs w:val="24"/>
        </w:rPr>
      </w:pPr>
      <w:proofErr w:type="spellStart"/>
      <w:r>
        <w:rPr>
          <w:rFonts w:asciiTheme="majorHAnsi" w:hAnsiTheme="majorHAnsi"/>
          <w:szCs w:val="24"/>
        </w:rPr>
        <w:t>Shohat</w:t>
      </w:r>
      <w:proofErr w:type="spellEnd"/>
      <w:r>
        <w:rPr>
          <w:rFonts w:asciiTheme="majorHAnsi" w:hAnsiTheme="majorHAnsi"/>
          <w:szCs w:val="24"/>
        </w:rPr>
        <w:t xml:space="preserve">, “Reflections of an Arab Jew,” in </w:t>
      </w:r>
      <w:r w:rsidRPr="00393027">
        <w:rPr>
          <w:rFonts w:asciiTheme="majorHAnsi" w:hAnsiTheme="majorHAnsi"/>
          <w:i/>
          <w:szCs w:val="24"/>
        </w:rPr>
        <w:t>The Flying Camel: Essays on Identity by Women of North African and Middle Eastern Jewish Heritage</w:t>
      </w:r>
      <w:r w:rsidRPr="00393027">
        <w:rPr>
          <w:rFonts w:asciiTheme="majorHAnsi" w:hAnsiTheme="majorHAnsi"/>
          <w:szCs w:val="24"/>
        </w:rPr>
        <w:t xml:space="preserve">, ed. </w:t>
      </w:r>
      <w:proofErr w:type="spellStart"/>
      <w:r w:rsidRPr="00393027">
        <w:rPr>
          <w:rFonts w:asciiTheme="majorHAnsi" w:hAnsiTheme="majorHAnsi"/>
          <w:szCs w:val="24"/>
        </w:rPr>
        <w:t>Loolwa</w:t>
      </w:r>
      <w:proofErr w:type="spellEnd"/>
      <w:r w:rsidRPr="00393027">
        <w:rPr>
          <w:rFonts w:asciiTheme="majorHAnsi" w:hAnsiTheme="majorHAnsi"/>
          <w:szCs w:val="24"/>
        </w:rPr>
        <w:t xml:space="preserve"> </w:t>
      </w:r>
      <w:proofErr w:type="spellStart"/>
      <w:r w:rsidRPr="00393027">
        <w:rPr>
          <w:rFonts w:asciiTheme="majorHAnsi" w:hAnsiTheme="majorHAnsi"/>
          <w:szCs w:val="24"/>
        </w:rPr>
        <w:t>Khazzoom</w:t>
      </w:r>
      <w:proofErr w:type="spellEnd"/>
    </w:p>
    <w:p w:rsidR="00237152" w:rsidRDefault="00237152" w:rsidP="000E201A">
      <w:pPr>
        <w:spacing w:after="0" w:line="240" w:lineRule="auto"/>
        <w:rPr>
          <w:rFonts w:asciiTheme="majorHAnsi" w:hAnsiTheme="majorHAnsi"/>
          <w:bCs/>
          <w:sz w:val="24"/>
          <w:szCs w:val="24"/>
        </w:rPr>
      </w:pPr>
    </w:p>
    <w:p w:rsidR="002D2B14" w:rsidRPr="002D2B14" w:rsidRDefault="00FE3F7A" w:rsidP="001F013F">
      <w:pPr>
        <w:spacing w:after="0" w:line="240" w:lineRule="auto"/>
        <w:rPr>
          <w:rFonts w:asciiTheme="majorHAnsi" w:hAnsiTheme="majorHAnsi"/>
          <w:b/>
          <w:bCs/>
          <w:sz w:val="24"/>
          <w:szCs w:val="24"/>
        </w:rPr>
      </w:pPr>
      <w:r>
        <w:rPr>
          <w:rFonts w:asciiTheme="majorHAnsi" w:hAnsiTheme="majorHAnsi"/>
          <w:b/>
          <w:bCs/>
          <w:sz w:val="24"/>
          <w:szCs w:val="24"/>
        </w:rPr>
        <w:t>Weeks 1</w:t>
      </w:r>
      <w:r w:rsidR="001F1B96">
        <w:rPr>
          <w:rFonts w:asciiTheme="majorHAnsi" w:hAnsiTheme="majorHAnsi"/>
          <w:b/>
          <w:bCs/>
          <w:sz w:val="24"/>
          <w:szCs w:val="24"/>
        </w:rPr>
        <w:t>1</w:t>
      </w:r>
      <w:r>
        <w:rPr>
          <w:rFonts w:asciiTheme="majorHAnsi" w:hAnsiTheme="majorHAnsi"/>
          <w:b/>
          <w:bCs/>
          <w:sz w:val="24"/>
          <w:szCs w:val="24"/>
        </w:rPr>
        <w:t xml:space="preserve">-13: </w:t>
      </w:r>
      <w:r w:rsidR="005B1156">
        <w:rPr>
          <w:rFonts w:asciiTheme="majorHAnsi" w:hAnsiTheme="majorHAnsi"/>
          <w:b/>
          <w:bCs/>
          <w:sz w:val="24"/>
          <w:szCs w:val="24"/>
        </w:rPr>
        <w:t>Antisemitism Today:</w:t>
      </w:r>
      <w:r w:rsidR="00A769C7">
        <w:rPr>
          <w:rFonts w:asciiTheme="majorHAnsi" w:hAnsiTheme="majorHAnsi"/>
          <w:b/>
          <w:bCs/>
          <w:sz w:val="24"/>
          <w:szCs w:val="24"/>
        </w:rPr>
        <w:t xml:space="preserve"> Is Anti-Zionism Antisemitism?</w:t>
      </w:r>
    </w:p>
    <w:p w:rsidR="00A77DCF" w:rsidRDefault="00FE3F7A" w:rsidP="001F013F">
      <w:pPr>
        <w:spacing w:after="0" w:line="240" w:lineRule="auto"/>
        <w:rPr>
          <w:rFonts w:asciiTheme="majorHAnsi" w:hAnsiTheme="majorHAnsi"/>
          <w:bCs/>
          <w:sz w:val="24"/>
          <w:szCs w:val="24"/>
        </w:rPr>
      </w:pPr>
      <w:r>
        <w:rPr>
          <w:rFonts w:asciiTheme="majorHAnsi" w:hAnsiTheme="majorHAnsi"/>
          <w:bCs/>
          <w:sz w:val="24"/>
          <w:szCs w:val="24"/>
        </w:rPr>
        <w:t>Readings:</w:t>
      </w:r>
    </w:p>
    <w:p w:rsidR="00FE3F7A" w:rsidRDefault="00FE3F7A" w:rsidP="001F013F">
      <w:pPr>
        <w:spacing w:after="0" w:line="240" w:lineRule="auto"/>
        <w:rPr>
          <w:rFonts w:asciiTheme="majorHAnsi" w:hAnsiTheme="majorHAnsi"/>
          <w:bCs/>
          <w:sz w:val="24"/>
          <w:szCs w:val="24"/>
        </w:rPr>
      </w:pPr>
    </w:p>
    <w:p w:rsidR="00A77DCF" w:rsidRPr="00A77DCF" w:rsidRDefault="00A77DCF" w:rsidP="00A77DCF">
      <w:pPr>
        <w:pStyle w:val="ListParagraph"/>
        <w:numPr>
          <w:ilvl w:val="0"/>
          <w:numId w:val="3"/>
        </w:numPr>
        <w:rPr>
          <w:rFonts w:asciiTheme="majorHAnsi" w:hAnsiTheme="majorHAnsi"/>
          <w:bCs/>
          <w:i/>
          <w:szCs w:val="24"/>
        </w:rPr>
      </w:pPr>
      <w:r w:rsidRPr="00A77DCF">
        <w:rPr>
          <w:rFonts w:asciiTheme="majorHAnsi" w:hAnsiTheme="majorHAnsi"/>
          <w:bCs/>
          <w:i/>
          <w:szCs w:val="24"/>
        </w:rPr>
        <w:t xml:space="preserve">Nostra </w:t>
      </w:r>
      <w:proofErr w:type="spellStart"/>
      <w:r w:rsidRPr="00A77DCF">
        <w:rPr>
          <w:rFonts w:asciiTheme="majorHAnsi" w:hAnsiTheme="majorHAnsi"/>
          <w:bCs/>
          <w:i/>
          <w:szCs w:val="24"/>
        </w:rPr>
        <w:t>Aetate</w:t>
      </w:r>
      <w:proofErr w:type="spellEnd"/>
      <w:r w:rsidRPr="00A77DCF">
        <w:rPr>
          <w:rFonts w:asciiTheme="majorHAnsi" w:hAnsiTheme="majorHAnsi"/>
          <w:bCs/>
          <w:i/>
          <w:szCs w:val="24"/>
        </w:rPr>
        <w:t xml:space="preserve">, </w:t>
      </w:r>
      <w:r w:rsidRPr="00A77DCF">
        <w:rPr>
          <w:rFonts w:asciiTheme="majorHAnsi" w:hAnsiTheme="majorHAnsi"/>
          <w:bCs/>
          <w:szCs w:val="24"/>
        </w:rPr>
        <w:t>Pope Paul VI, O</w:t>
      </w:r>
      <w:r>
        <w:rPr>
          <w:rFonts w:asciiTheme="majorHAnsi" w:hAnsiTheme="majorHAnsi"/>
          <w:bCs/>
          <w:szCs w:val="24"/>
        </w:rPr>
        <w:t>ctober</w:t>
      </w:r>
      <w:r w:rsidRPr="00A77DCF">
        <w:rPr>
          <w:rFonts w:asciiTheme="majorHAnsi" w:hAnsiTheme="majorHAnsi"/>
          <w:bCs/>
          <w:szCs w:val="24"/>
        </w:rPr>
        <w:t xml:space="preserve"> 28, 1965</w:t>
      </w:r>
    </w:p>
    <w:p w:rsidR="00A77DCF" w:rsidRPr="00A769C7" w:rsidRDefault="00A769C7" w:rsidP="00A769C7">
      <w:pPr>
        <w:pStyle w:val="ListParagraph"/>
        <w:numPr>
          <w:ilvl w:val="0"/>
          <w:numId w:val="3"/>
        </w:numPr>
        <w:rPr>
          <w:rFonts w:asciiTheme="majorHAnsi" w:hAnsiTheme="majorHAnsi"/>
          <w:bCs/>
          <w:i/>
          <w:szCs w:val="24"/>
        </w:rPr>
      </w:pPr>
      <w:r w:rsidRPr="00A769C7">
        <w:rPr>
          <w:rFonts w:asciiTheme="majorHAnsi" w:hAnsiTheme="majorHAnsi"/>
          <w:bCs/>
          <w:szCs w:val="24"/>
        </w:rPr>
        <w:t xml:space="preserve">Tobin, “The Pope is Right: Anti-Israel Does Equal Anti-Semite” in </w:t>
      </w:r>
      <w:r w:rsidRPr="00A769C7">
        <w:rPr>
          <w:rFonts w:asciiTheme="majorHAnsi" w:hAnsiTheme="majorHAnsi"/>
          <w:bCs/>
          <w:i/>
          <w:szCs w:val="24"/>
        </w:rPr>
        <w:t>Commentary</w:t>
      </w:r>
      <w:r w:rsidRPr="00A769C7">
        <w:rPr>
          <w:rFonts w:asciiTheme="majorHAnsi" w:hAnsiTheme="majorHAnsi"/>
          <w:bCs/>
          <w:szCs w:val="24"/>
        </w:rPr>
        <w:t xml:space="preserve">, </w:t>
      </w:r>
      <w:r>
        <w:rPr>
          <w:rFonts w:asciiTheme="majorHAnsi" w:hAnsiTheme="majorHAnsi"/>
          <w:bCs/>
          <w:szCs w:val="24"/>
        </w:rPr>
        <w:t xml:space="preserve">May </w:t>
      </w:r>
      <w:r w:rsidRPr="00A769C7">
        <w:rPr>
          <w:rFonts w:asciiTheme="majorHAnsi" w:hAnsiTheme="majorHAnsi"/>
          <w:bCs/>
          <w:szCs w:val="24"/>
        </w:rPr>
        <w:t>29, 2015</w:t>
      </w:r>
      <w:r>
        <w:rPr>
          <w:rFonts w:asciiTheme="majorHAnsi" w:hAnsiTheme="majorHAnsi"/>
          <w:bCs/>
          <w:szCs w:val="24"/>
        </w:rPr>
        <w:t xml:space="preserve"> </w:t>
      </w:r>
      <w:hyperlink r:id="rId16" w:history="1">
        <w:r w:rsidRPr="001E0A8C">
          <w:rPr>
            <w:rStyle w:val="Hyperlink"/>
            <w:rFonts w:asciiTheme="majorHAnsi" w:hAnsiTheme="majorHAnsi"/>
            <w:bCs/>
            <w:szCs w:val="24"/>
          </w:rPr>
          <w:t>https://www.commentarymagazine.com/culture-civilization/religion/judaism/pope-francis-is-right-anti-israel-does-equal-anti-semite/</w:t>
        </w:r>
      </w:hyperlink>
      <w:r>
        <w:rPr>
          <w:rFonts w:asciiTheme="majorHAnsi" w:hAnsiTheme="majorHAnsi"/>
          <w:bCs/>
          <w:szCs w:val="24"/>
        </w:rPr>
        <w:t xml:space="preserve"> </w:t>
      </w:r>
    </w:p>
    <w:p w:rsidR="00A769C7" w:rsidRPr="00A769C7" w:rsidRDefault="00A769C7" w:rsidP="00A769C7">
      <w:pPr>
        <w:pStyle w:val="ListParagraph"/>
        <w:numPr>
          <w:ilvl w:val="0"/>
          <w:numId w:val="3"/>
        </w:numPr>
        <w:rPr>
          <w:rFonts w:asciiTheme="majorHAnsi" w:hAnsiTheme="majorHAnsi"/>
          <w:bCs/>
          <w:szCs w:val="24"/>
        </w:rPr>
      </w:pPr>
      <w:r w:rsidRPr="00A769C7">
        <w:rPr>
          <w:rFonts w:asciiTheme="majorHAnsi" w:hAnsiTheme="majorHAnsi"/>
          <w:bCs/>
          <w:szCs w:val="24"/>
        </w:rPr>
        <w:t>Mary Scully Reports: “Pope Francis the Zionist</w:t>
      </w:r>
      <w:r>
        <w:rPr>
          <w:rFonts w:asciiTheme="majorHAnsi" w:hAnsiTheme="majorHAnsi"/>
          <w:bCs/>
          <w:szCs w:val="24"/>
        </w:rPr>
        <w:t>,” 1 Nov.</w:t>
      </w:r>
      <w:r w:rsidRPr="00A769C7">
        <w:rPr>
          <w:rFonts w:asciiTheme="majorHAnsi" w:hAnsiTheme="majorHAnsi"/>
          <w:bCs/>
          <w:szCs w:val="24"/>
        </w:rPr>
        <w:t xml:space="preserve"> 2015</w:t>
      </w:r>
      <w:r>
        <w:rPr>
          <w:rFonts w:asciiTheme="majorHAnsi" w:hAnsiTheme="majorHAnsi"/>
          <w:bCs/>
          <w:szCs w:val="24"/>
        </w:rPr>
        <w:t xml:space="preserve"> </w:t>
      </w:r>
      <w:hyperlink r:id="rId17" w:history="1">
        <w:r w:rsidRPr="001E0A8C">
          <w:rPr>
            <w:rStyle w:val="Hyperlink"/>
            <w:rFonts w:asciiTheme="majorHAnsi" w:hAnsiTheme="majorHAnsi"/>
            <w:bCs/>
            <w:szCs w:val="24"/>
          </w:rPr>
          <w:t>http://www.maryscullyreports.com/pope-francis-the-zionist/</w:t>
        </w:r>
      </w:hyperlink>
      <w:r>
        <w:rPr>
          <w:rFonts w:asciiTheme="majorHAnsi" w:hAnsiTheme="majorHAnsi"/>
          <w:bCs/>
          <w:szCs w:val="24"/>
        </w:rPr>
        <w:t xml:space="preserve"> </w:t>
      </w:r>
    </w:p>
    <w:p w:rsidR="001F013F" w:rsidRDefault="006A4F37" w:rsidP="00A77DCF">
      <w:pPr>
        <w:pStyle w:val="ListParagraph"/>
        <w:numPr>
          <w:ilvl w:val="0"/>
          <w:numId w:val="3"/>
        </w:numPr>
        <w:rPr>
          <w:rFonts w:asciiTheme="majorHAnsi" w:hAnsiTheme="majorHAnsi"/>
          <w:bCs/>
          <w:i/>
          <w:szCs w:val="24"/>
        </w:rPr>
      </w:pPr>
      <w:r w:rsidRPr="00A77DCF">
        <w:rPr>
          <w:rFonts w:asciiTheme="majorHAnsi" w:hAnsiTheme="majorHAnsi"/>
          <w:bCs/>
          <w:szCs w:val="24"/>
        </w:rPr>
        <w:t xml:space="preserve">Barry A. Kosmin &amp; </w:t>
      </w:r>
      <w:proofErr w:type="spellStart"/>
      <w:r w:rsidRPr="00A77DCF">
        <w:rPr>
          <w:rFonts w:asciiTheme="majorHAnsi" w:hAnsiTheme="majorHAnsi"/>
          <w:bCs/>
          <w:szCs w:val="24"/>
        </w:rPr>
        <w:t>Ariela</w:t>
      </w:r>
      <w:proofErr w:type="spellEnd"/>
      <w:r w:rsidRPr="00A77DCF">
        <w:rPr>
          <w:rFonts w:asciiTheme="majorHAnsi" w:hAnsiTheme="majorHAnsi"/>
          <w:bCs/>
          <w:szCs w:val="24"/>
        </w:rPr>
        <w:t xml:space="preserve"> </w:t>
      </w:r>
      <w:proofErr w:type="spellStart"/>
      <w:r w:rsidRPr="00A77DCF">
        <w:rPr>
          <w:rFonts w:asciiTheme="majorHAnsi" w:hAnsiTheme="majorHAnsi"/>
          <w:bCs/>
          <w:szCs w:val="24"/>
        </w:rPr>
        <w:t>Keysar</w:t>
      </w:r>
      <w:proofErr w:type="spellEnd"/>
      <w:r w:rsidRPr="00A77DCF">
        <w:rPr>
          <w:rFonts w:asciiTheme="majorHAnsi" w:hAnsiTheme="majorHAnsi"/>
          <w:bCs/>
          <w:szCs w:val="24"/>
        </w:rPr>
        <w:t xml:space="preserve">, Foreword by Kenneth L. Marcus, </w:t>
      </w:r>
      <w:r w:rsidR="001F013F" w:rsidRPr="00A77DCF">
        <w:rPr>
          <w:rFonts w:asciiTheme="majorHAnsi" w:hAnsiTheme="majorHAnsi"/>
          <w:bCs/>
          <w:i/>
          <w:szCs w:val="24"/>
        </w:rPr>
        <w:t>National Demographic Survey of Americ</w:t>
      </w:r>
      <w:r w:rsidRPr="00A77DCF">
        <w:rPr>
          <w:rFonts w:asciiTheme="majorHAnsi" w:hAnsiTheme="majorHAnsi"/>
          <w:bCs/>
          <w:i/>
          <w:szCs w:val="24"/>
        </w:rPr>
        <w:t>an Jewish College Students 2014</w:t>
      </w:r>
    </w:p>
    <w:p w:rsidR="000744D1" w:rsidRPr="00A77DCF" w:rsidRDefault="000744D1" w:rsidP="000744D1">
      <w:pPr>
        <w:pStyle w:val="ListParagraph"/>
        <w:numPr>
          <w:ilvl w:val="0"/>
          <w:numId w:val="3"/>
        </w:numPr>
        <w:rPr>
          <w:rFonts w:asciiTheme="majorHAnsi" w:hAnsiTheme="majorHAnsi"/>
          <w:bCs/>
          <w:i/>
          <w:szCs w:val="24"/>
        </w:rPr>
      </w:pPr>
      <w:proofErr w:type="spellStart"/>
      <w:r>
        <w:rPr>
          <w:rFonts w:asciiTheme="majorHAnsi" w:hAnsiTheme="majorHAnsi"/>
          <w:bCs/>
          <w:szCs w:val="24"/>
        </w:rPr>
        <w:t>Amcha</w:t>
      </w:r>
      <w:proofErr w:type="spellEnd"/>
      <w:r>
        <w:rPr>
          <w:rFonts w:asciiTheme="majorHAnsi" w:hAnsiTheme="majorHAnsi"/>
          <w:bCs/>
          <w:szCs w:val="24"/>
        </w:rPr>
        <w:t xml:space="preserve"> Initiative, “</w:t>
      </w:r>
      <w:r w:rsidRPr="000744D1">
        <w:rPr>
          <w:rFonts w:asciiTheme="majorHAnsi" w:hAnsiTheme="majorHAnsi"/>
          <w:bCs/>
          <w:szCs w:val="24"/>
        </w:rPr>
        <w:t>Report on Antisemitic Activity During the First Half of 2016 At U.S. Colleges and Universities With the Largest Jewish Undergraduate Populations</w:t>
      </w:r>
      <w:r>
        <w:rPr>
          <w:rFonts w:asciiTheme="majorHAnsi" w:hAnsiTheme="majorHAnsi"/>
          <w:bCs/>
          <w:szCs w:val="24"/>
        </w:rPr>
        <w:t xml:space="preserve">” </w:t>
      </w:r>
      <w:hyperlink r:id="rId18" w:history="1">
        <w:r w:rsidRPr="001E0A8C">
          <w:rPr>
            <w:rStyle w:val="Hyperlink"/>
            <w:rFonts w:asciiTheme="majorHAnsi" w:hAnsiTheme="majorHAnsi"/>
            <w:bCs/>
            <w:szCs w:val="24"/>
          </w:rPr>
          <w:t>http://www.amchainitiative.org/wp-content/uploads/2016/07/Report-on-Antisemitic-Activity-During-the-First-Half-of-2016.pdf</w:t>
        </w:r>
      </w:hyperlink>
      <w:r>
        <w:rPr>
          <w:rFonts w:asciiTheme="majorHAnsi" w:hAnsiTheme="majorHAnsi"/>
          <w:bCs/>
          <w:szCs w:val="24"/>
        </w:rPr>
        <w:t xml:space="preserve"> </w:t>
      </w:r>
    </w:p>
    <w:p w:rsidR="00F95CAC" w:rsidRDefault="00F95CAC" w:rsidP="00FE3F7A">
      <w:pPr>
        <w:pStyle w:val="ListParagraph"/>
        <w:numPr>
          <w:ilvl w:val="0"/>
          <w:numId w:val="3"/>
        </w:numPr>
        <w:rPr>
          <w:rFonts w:asciiTheme="majorHAnsi" w:hAnsiTheme="majorHAnsi"/>
          <w:szCs w:val="24"/>
        </w:rPr>
      </w:pPr>
      <w:r w:rsidRPr="00FE3F7A">
        <w:rPr>
          <w:rFonts w:asciiTheme="majorHAnsi" w:hAnsiTheme="majorHAnsi"/>
          <w:szCs w:val="24"/>
        </w:rPr>
        <w:t xml:space="preserve">Marcus, “Is the Boycott, Divestment, and Sanctions Movement Anti-Semitic?” in </w:t>
      </w:r>
      <w:r w:rsidRPr="00FE3F7A">
        <w:rPr>
          <w:rFonts w:asciiTheme="majorHAnsi" w:hAnsiTheme="majorHAnsi"/>
          <w:i/>
          <w:szCs w:val="24"/>
        </w:rPr>
        <w:t>The Case Against the Academic Boycotts of Israel</w:t>
      </w:r>
      <w:r w:rsidRPr="00FE3F7A">
        <w:rPr>
          <w:rFonts w:asciiTheme="majorHAnsi" w:hAnsiTheme="majorHAnsi"/>
          <w:szCs w:val="24"/>
        </w:rPr>
        <w:t xml:space="preserve">, ed. Cary Nelson &amp; Gabriel Noah </w:t>
      </w:r>
      <w:proofErr w:type="spellStart"/>
      <w:r w:rsidRPr="00FE3F7A">
        <w:rPr>
          <w:rFonts w:asciiTheme="majorHAnsi" w:hAnsiTheme="majorHAnsi"/>
          <w:szCs w:val="24"/>
        </w:rPr>
        <w:t>Brahm</w:t>
      </w:r>
      <w:proofErr w:type="spellEnd"/>
      <w:r w:rsidRPr="00FE3F7A">
        <w:rPr>
          <w:rFonts w:asciiTheme="majorHAnsi" w:hAnsiTheme="majorHAnsi"/>
          <w:szCs w:val="24"/>
        </w:rPr>
        <w:t>, (Wayne State, 2015)</w:t>
      </w:r>
      <w:r w:rsidRPr="00FE3F7A">
        <w:rPr>
          <w:rFonts w:asciiTheme="majorHAnsi" w:hAnsiTheme="majorHAnsi"/>
          <w:i/>
          <w:szCs w:val="24"/>
        </w:rPr>
        <w:t xml:space="preserve"> </w:t>
      </w:r>
      <w:r w:rsidRPr="00FE3F7A">
        <w:rPr>
          <w:rFonts w:asciiTheme="majorHAnsi" w:hAnsiTheme="majorHAnsi"/>
          <w:szCs w:val="24"/>
        </w:rPr>
        <w:t>243-58</w:t>
      </w:r>
    </w:p>
    <w:p w:rsidR="002E1A40" w:rsidRPr="002E1A40" w:rsidRDefault="002E1A40" w:rsidP="002E1A40">
      <w:pPr>
        <w:pStyle w:val="ListParagraph"/>
        <w:numPr>
          <w:ilvl w:val="0"/>
          <w:numId w:val="3"/>
        </w:numPr>
        <w:rPr>
          <w:rFonts w:asciiTheme="majorHAnsi" w:hAnsiTheme="majorHAnsi"/>
          <w:bCs/>
          <w:szCs w:val="24"/>
        </w:rPr>
      </w:pPr>
      <w:r w:rsidRPr="002819FF">
        <w:rPr>
          <w:rFonts w:asciiTheme="majorHAnsi" w:hAnsiTheme="majorHAnsi"/>
          <w:bCs/>
          <w:szCs w:val="24"/>
        </w:rPr>
        <w:t xml:space="preserve">David Hirsh, “How raising the issue of antisemitism puts you outside the community of the progressive: The </w:t>
      </w:r>
      <w:r w:rsidRPr="002819FF">
        <w:rPr>
          <w:rFonts w:asciiTheme="majorHAnsi" w:hAnsiTheme="majorHAnsi"/>
          <w:bCs/>
          <w:i/>
          <w:iCs/>
          <w:szCs w:val="24"/>
        </w:rPr>
        <w:t>Livingstone Formulation</w:t>
      </w:r>
      <w:r w:rsidRPr="002819FF">
        <w:rPr>
          <w:rFonts w:asciiTheme="majorHAnsi" w:hAnsiTheme="majorHAnsi"/>
          <w:bCs/>
          <w:iCs/>
          <w:szCs w:val="24"/>
        </w:rPr>
        <w:t>”</w:t>
      </w:r>
      <w:r w:rsidRPr="002819FF">
        <w:rPr>
          <w:rFonts w:asciiTheme="majorHAnsi" w:hAnsiTheme="majorHAnsi"/>
          <w:bCs/>
          <w:i/>
          <w:iCs/>
          <w:szCs w:val="24"/>
        </w:rPr>
        <w:t xml:space="preserve"> </w:t>
      </w:r>
    </w:p>
    <w:p w:rsidR="001F013F" w:rsidRPr="00FE3F7A" w:rsidRDefault="001F013F" w:rsidP="00FE3F7A">
      <w:pPr>
        <w:pStyle w:val="ListParagraph"/>
        <w:numPr>
          <w:ilvl w:val="0"/>
          <w:numId w:val="3"/>
        </w:numPr>
        <w:rPr>
          <w:rFonts w:asciiTheme="majorHAnsi" w:hAnsiTheme="majorHAnsi"/>
          <w:bCs/>
          <w:szCs w:val="24"/>
        </w:rPr>
      </w:pPr>
      <w:r w:rsidRPr="00FE3F7A">
        <w:rPr>
          <w:rFonts w:asciiTheme="majorHAnsi" w:hAnsiTheme="majorHAnsi"/>
          <w:bCs/>
          <w:szCs w:val="24"/>
        </w:rPr>
        <w:lastRenderedPageBreak/>
        <w:t>Introduction</w:t>
      </w:r>
      <w:r w:rsidRPr="00FE3F7A">
        <w:rPr>
          <w:rFonts w:asciiTheme="majorHAnsi" w:hAnsiTheme="majorHAnsi"/>
          <w:bCs/>
          <w:i/>
          <w:szCs w:val="24"/>
        </w:rPr>
        <w:t xml:space="preserve"> </w:t>
      </w:r>
      <w:r w:rsidRPr="00FE3F7A">
        <w:rPr>
          <w:rFonts w:asciiTheme="majorHAnsi" w:hAnsiTheme="majorHAnsi"/>
          <w:bCs/>
          <w:szCs w:val="24"/>
        </w:rPr>
        <w:t>to</w:t>
      </w:r>
      <w:r w:rsidRPr="00FE3F7A">
        <w:rPr>
          <w:rFonts w:asciiTheme="majorHAnsi" w:hAnsiTheme="majorHAnsi"/>
          <w:bCs/>
          <w:i/>
          <w:szCs w:val="24"/>
        </w:rPr>
        <w:t xml:space="preserve"> A New Antisemitism? Debating Judeophobia in 21st Century Britain </w:t>
      </w:r>
      <w:r w:rsidRPr="00FE3F7A">
        <w:rPr>
          <w:rFonts w:asciiTheme="majorHAnsi" w:hAnsiTheme="majorHAnsi"/>
          <w:bCs/>
          <w:szCs w:val="24"/>
        </w:rPr>
        <w:t xml:space="preserve">Profile Books, London, 2003 Paul </w:t>
      </w:r>
      <w:proofErr w:type="spellStart"/>
      <w:r w:rsidRPr="00FE3F7A">
        <w:rPr>
          <w:rFonts w:asciiTheme="majorHAnsi" w:hAnsiTheme="majorHAnsi"/>
          <w:bCs/>
          <w:szCs w:val="24"/>
        </w:rPr>
        <w:t>Iganski</w:t>
      </w:r>
      <w:proofErr w:type="spellEnd"/>
      <w:r w:rsidRPr="00FE3F7A">
        <w:rPr>
          <w:rFonts w:asciiTheme="majorHAnsi" w:hAnsiTheme="majorHAnsi"/>
          <w:bCs/>
          <w:szCs w:val="24"/>
        </w:rPr>
        <w:t xml:space="preserve"> &amp; Barry Kosmin</w:t>
      </w:r>
    </w:p>
    <w:p w:rsidR="00103964" w:rsidRPr="00FE3F7A" w:rsidRDefault="00103964" w:rsidP="003F160B">
      <w:pPr>
        <w:pStyle w:val="ListParagraph"/>
        <w:numPr>
          <w:ilvl w:val="0"/>
          <w:numId w:val="3"/>
        </w:numPr>
        <w:rPr>
          <w:rFonts w:asciiTheme="majorHAnsi" w:hAnsiTheme="majorHAnsi"/>
          <w:szCs w:val="24"/>
        </w:rPr>
      </w:pPr>
      <w:r w:rsidRPr="00FE3F7A">
        <w:rPr>
          <w:rFonts w:asciiTheme="majorHAnsi" w:hAnsiTheme="majorHAnsi"/>
          <w:szCs w:val="24"/>
        </w:rPr>
        <w:t xml:space="preserve">European Union Agency for Fundamental Rights, “Working </w:t>
      </w:r>
      <w:r w:rsidR="00FE3F7A">
        <w:rPr>
          <w:rFonts w:asciiTheme="majorHAnsi" w:hAnsiTheme="majorHAnsi"/>
          <w:szCs w:val="24"/>
        </w:rPr>
        <w:t>Definition of Antisemitism”</w:t>
      </w:r>
      <w:r w:rsidR="003F160B">
        <w:rPr>
          <w:rFonts w:asciiTheme="majorHAnsi" w:hAnsiTheme="majorHAnsi"/>
          <w:szCs w:val="24"/>
        </w:rPr>
        <w:t xml:space="preserve"> (</w:t>
      </w:r>
      <w:hyperlink r:id="rId19" w:history="1">
        <w:r w:rsidR="003F160B" w:rsidRPr="00334523">
          <w:rPr>
            <w:rStyle w:val="Hyperlink"/>
            <w:rFonts w:asciiTheme="majorHAnsi" w:hAnsiTheme="majorHAnsi"/>
            <w:szCs w:val="24"/>
          </w:rPr>
          <w:t>http://www.antisem.eu/projects/eumc-working-definition-of-antisemitism/</w:t>
        </w:r>
      </w:hyperlink>
      <w:r w:rsidR="003F160B">
        <w:rPr>
          <w:rFonts w:asciiTheme="majorHAnsi" w:hAnsiTheme="majorHAnsi"/>
          <w:szCs w:val="24"/>
        </w:rPr>
        <w:t xml:space="preserve">) </w:t>
      </w:r>
    </w:p>
    <w:p w:rsidR="00103964" w:rsidRPr="00FE3F7A" w:rsidRDefault="00103964" w:rsidP="00FE3F7A">
      <w:pPr>
        <w:pStyle w:val="ListParagraph"/>
        <w:numPr>
          <w:ilvl w:val="0"/>
          <w:numId w:val="3"/>
        </w:numPr>
        <w:rPr>
          <w:rFonts w:asciiTheme="majorHAnsi" w:hAnsiTheme="majorHAnsi"/>
          <w:szCs w:val="24"/>
        </w:rPr>
      </w:pPr>
      <w:r w:rsidRPr="00FE3F7A">
        <w:rPr>
          <w:rFonts w:asciiTheme="majorHAnsi" w:hAnsiTheme="majorHAnsi"/>
          <w:szCs w:val="24"/>
        </w:rPr>
        <w:t xml:space="preserve">Hirsh, “Defining Antisemitism Down” in </w:t>
      </w:r>
      <w:r w:rsidRPr="00FE3F7A">
        <w:rPr>
          <w:rFonts w:asciiTheme="majorHAnsi" w:hAnsiTheme="majorHAnsi"/>
          <w:i/>
          <w:szCs w:val="24"/>
        </w:rPr>
        <w:t>Fathom</w:t>
      </w:r>
      <w:r w:rsidRPr="00FE3F7A">
        <w:rPr>
          <w:rFonts w:asciiTheme="majorHAnsi" w:hAnsiTheme="majorHAnsi"/>
          <w:szCs w:val="24"/>
        </w:rPr>
        <w:t>, Winter 2013</w:t>
      </w:r>
    </w:p>
    <w:p w:rsidR="00143A4F" w:rsidRDefault="00FD6579" w:rsidP="00143A4F">
      <w:pPr>
        <w:spacing w:after="0" w:line="240" w:lineRule="auto"/>
        <w:ind w:left="720"/>
        <w:rPr>
          <w:rFonts w:asciiTheme="majorHAnsi" w:hAnsiTheme="majorHAnsi"/>
          <w:sz w:val="24"/>
          <w:szCs w:val="24"/>
        </w:rPr>
      </w:pPr>
      <w:hyperlink r:id="rId20" w:history="1">
        <w:r w:rsidR="00103964" w:rsidRPr="005337D4">
          <w:rPr>
            <w:rStyle w:val="Hyperlink"/>
            <w:rFonts w:asciiTheme="majorHAnsi" w:hAnsiTheme="majorHAnsi" w:cstheme="minorBidi"/>
            <w:sz w:val="24"/>
            <w:szCs w:val="24"/>
          </w:rPr>
          <w:t>http://fathomjournal.org/defining-antisemitism-down/</w:t>
        </w:r>
      </w:hyperlink>
      <w:r w:rsidR="00103964">
        <w:rPr>
          <w:rFonts w:asciiTheme="majorHAnsi" w:hAnsiTheme="majorHAnsi"/>
          <w:sz w:val="24"/>
          <w:szCs w:val="24"/>
        </w:rPr>
        <w:t xml:space="preserve"> </w:t>
      </w:r>
    </w:p>
    <w:p w:rsidR="001F013F" w:rsidRDefault="001B7A46" w:rsidP="001B7A46">
      <w:pPr>
        <w:pStyle w:val="ListParagraph"/>
        <w:numPr>
          <w:ilvl w:val="0"/>
          <w:numId w:val="3"/>
        </w:numPr>
        <w:rPr>
          <w:rFonts w:asciiTheme="majorHAnsi" w:hAnsiTheme="majorHAnsi"/>
          <w:bCs/>
          <w:szCs w:val="24"/>
        </w:rPr>
      </w:pPr>
      <w:r w:rsidRPr="001B7A46">
        <w:rPr>
          <w:rFonts w:asciiTheme="majorHAnsi" w:hAnsiTheme="majorHAnsi"/>
          <w:szCs w:val="24"/>
        </w:rPr>
        <w:t xml:space="preserve">Ted Talk:  </w:t>
      </w:r>
      <w:r w:rsidRPr="001B7A46">
        <w:rPr>
          <w:rFonts w:asciiTheme="majorHAnsi" w:hAnsiTheme="majorHAnsi"/>
          <w:bCs/>
          <w:szCs w:val="24"/>
        </w:rPr>
        <w:t xml:space="preserve">Zak </w:t>
      </w:r>
      <w:proofErr w:type="spellStart"/>
      <w:r w:rsidRPr="001B7A46">
        <w:rPr>
          <w:rFonts w:asciiTheme="majorHAnsi" w:hAnsiTheme="majorHAnsi"/>
          <w:bCs/>
          <w:szCs w:val="24"/>
        </w:rPr>
        <w:t>Ebrahim</w:t>
      </w:r>
      <w:proofErr w:type="spellEnd"/>
      <w:r w:rsidRPr="001B7A46">
        <w:rPr>
          <w:rFonts w:asciiTheme="majorHAnsi" w:hAnsiTheme="majorHAnsi"/>
          <w:bCs/>
          <w:szCs w:val="24"/>
        </w:rPr>
        <w:t>, “I am the son of a terr</w:t>
      </w:r>
      <w:r w:rsidR="005B1156">
        <w:rPr>
          <w:rFonts w:asciiTheme="majorHAnsi" w:hAnsiTheme="majorHAnsi"/>
          <w:bCs/>
          <w:szCs w:val="24"/>
        </w:rPr>
        <w:t>orist. Here's how I chose peace,</w:t>
      </w:r>
      <w:r>
        <w:rPr>
          <w:rFonts w:asciiTheme="majorHAnsi" w:hAnsiTheme="majorHAnsi"/>
          <w:bCs/>
          <w:szCs w:val="24"/>
        </w:rPr>
        <w:t>” 2014 (</w:t>
      </w:r>
      <w:hyperlink r:id="rId21" w:history="1">
        <w:r w:rsidRPr="00334523">
          <w:rPr>
            <w:rStyle w:val="Hyperlink"/>
            <w:rFonts w:asciiTheme="majorHAnsi" w:hAnsiTheme="majorHAnsi"/>
            <w:bCs/>
            <w:szCs w:val="24"/>
          </w:rPr>
          <w:t>https://www.ted.com/talks/zak_ebrahim_i_am_the_son_of_a_terrorist_here_s_how_i_chose_peace?language=en</w:t>
        </w:r>
      </w:hyperlink>
      <w:r>
        <w:rPr>
          <w:rFonts w:asciiTheme="majorHAnsi" w:hAnsiTheme="majorHAnsi"/>
          <w:bCs/>
          <w:szCs w:val="24"/>
        </w:rPr>
        <w:t xml:space="preserve">) </w:t>
      </w:r>
    </w:p>
    <w:p w:rsidR="001B7A46" w:rsidRPr="001B7A46" w:rsidRDefault="001B7A46" w:rsidP="001B7A46">
      <w:pPr>
        <w:pStyle w:val="ListParagraph"/>
        <w:rPr>
          <w:rFonts w:asciiTheme="majorHAnsi" w:hAnsiTheme="majorHAnsi"/>
          <w:bCs/>
          <w:szCs w:val="24"/>
        </w:rPr>
      </w:pPr>
    </w:p>
    <w:p w:rsidR="00FE3F7A" w:rsidRPr="00FE3F7A" w:rsidRDefault="00FE3F7A" w:rsidP="000E201A">
      <w:pPr>
        <w:spacing w:after="0" w:line="240" w:lineRule="auto"/>
        <w:rPr>
          <w:rFonts w:asciiTheme="majorHAnsi" w:hAnsiTheme="majorHAnsi"/>
          <w:b/>
          <w:bCs/>
          <w:sz w:val="24"/>
          <w:szCs w:val="24"/>
        </w:rPr>
      </w:pPr>
      <w:r>
        <w:rPr>
          <w:rFonts w:asciiTheme="majorHAnsi" w:hAnsiTheme="majorHAnsi"/>
          <w:b/>
          <w:bCs/>
          <w:sz w:val="24"/>
          <w:szCs w:val="24"/>
        </w:rPr>
        <w:t>Weeks 14-15:  Student Presentations</w:t>
      </w:r>
    </w:p>
    <w:sectPr w:rsidR="00FE3F7A" w:rsidRPr="00FE3F7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A7" w:rsidRDefault="00A01EA7" w:rsidP="00C21750">
      <w:pPr>
        <w:spacing w:after="0" w:line="240" w:lineRule="auto"/>
      </w:pPr>
      <w:r>
        <w:separator/>
      </w:r>
    </w:p>
  </w:endnote>
  <w:endnote w:type="continuationSeparator" w:id="0">
    <w:p w:rsidR="00A01EA7" w:rsidRDefault="00A01EA7" w:rsidP="00C2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A7" w:rsidRDefault="00A01EA7" w:rsidP="00C21750">
      <w:pPr>
        <w:spacing w:after="0" w:line="240" w:lineRule="auto"/>
      </w:pPr>
      <w:r>
        <w:separator/>
      </w:r>
    </w:p>
  </w:footnote>
  <w:footnote w:type="continuationSeparator" w:id="0">
    <w:p w:rsidR="00A01EA7" w:rsidRDefault="00A01EA7" w:rsidP="00C217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50" w:rsidRDefault="00C21750">
    <w:pPr>
      <w:pStyle w:val="Header"/>
    </w:pPr>
    <w:r>
      <w:t>Portnoff</w:t>
    </w:r>
    <w:r>
      <w:tab/>
      <w:t>Antisemitism Syllabus – ISGAP</w:t>
    </w:r>
    <w:r>
      <w:tab/>
      <w:t>DRAFT – Do not duplicate</w:t>
    </w:r>
  </w:p>
  <w:p w:rsidR="00C21750" w:rsidRDefault="00C217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D14579_"/>
      </v:shape>
    </w:pict>
  </w:numPicBullet>
  <w:abstractNum w:abstractNumId="0">
    <w:nsid w:val="18FB19F2"/>
    <w:multiLevelType w:val="hybridMultilevel"/>
    <w:tmpl w:val="FCE8DDA0"/>
    <w:lvl w:ilvl="0" w:tplc="A69E6F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F49A2"/>
    <w:multiLevelType w:val="hybridMultilevel"/>
    <w:tmpl w:val="227668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D245B75"/>
    <w:multiLevelType w:val="hybridMultilevel"/>
    <w:tmpl w:val="16D2CDD6"/>
    <w:lvl w:ilvl="0" w:tplc="28EEB8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A5A0C"/>
    <w:multiLevelType w:val="hybridMultilevel"/>
    <w:tmpl w:val="D278CB2C"/>
    <w:lvl w:ilvl="0" w:tplc="BF72F97C">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B36519E"/>
    <w:multiLevelType w:val="hybridMultilevel"/>
    <w:tmpl w:val="EE6C30B6"/>
    <w:lvl w:ilvl="0" w:tplc="CC8A76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95"/>
    <w:rsid w:val="0002274A"/>
    <w:rsid w:val="00030A52"/>
    <w:rsid w:val="00047DDA"/>
    <w:rsid w:val="000744D1"/>
    <w:rsid w:val="000746EA"/>
    <w:rsid w:val="00077814"/>
    <w:rsid w:val="00087B25"/>
    <w:rsid w:val="000B4AE4"/>
    <w:rsid w:val="000E201A"/>
    <w:rsid w:val="000E39FC"/>
    <w:rsid w:val="000E7FDC"/>
    <w:rsid w:val="00103964"/>
    <w:rsid w:val="001437E6"/>
    <w:rsid w:val="00143A4F"/>
    <w:rsid w:val="001B3192"/>
    <w:rsid w:val="001B3E02"/>
    <w:rsid w:val="001B7A46"/>
    <w:rsid w:val="001D7B84"/>
    <w:rsid w:val="001E4449"/>
    <w:rsid w:val="001E51C9"/>
    <w:rsid w:val="001F013F"/>
    <w:rsid w:val="001F1B96"/>
    <w:rsid w:val="00237152"/>
    <w:rsid w:val="00263BFF"/>
    <w:rsid w:val="002819FF"/>
    <w:rsid w:val="00291CAE"/>
    <w:rsid w:val="002D2B14"/>
    <w:rsid w:val="002E1A40"/>
    <w:rsid w:val="002F409D"/>
    <w:rsid w:val="00305637"/>
    <w:rsid w:val="00356182"/>
    <w:rsid w:val="00363DBC"/>
    <w:rsid w:val="00375E6B"/>
    <w:rsid w:val="00393027"/>
    <w:rsid w:val="003C1E33"/>
    <w:rsid w:val="003C4AFA"/>
    <w:rsid w:val="003F160B"/>
    <w:rsid w:val="00412216"/>
    <w:rsid w:val="0043556E"/>
    <w:rsid w:val="004415F2"/>
    <w:rsid w:val="00444838"/>
    <w:rsid w:val="0044714A"/>
    <w:rsid w:val="0049345F"/>
    <w:rsid w:val="004F1F92"/>
    <w:rsid w:val="00506E91"/>
    <w:rsid w:val="00507F9D"/>
    <w:rsid w:val="00512C5C"/>
    <w:rsid w:val="005264C0"/>
    <w:rsid w:val="00560035"/>
    <w:rsid w:val="005915FA"/>
    <w:rsid w:val="005A13ED"/>
    <w:rsid w:val="005B0C6C"/>
    <w:rsid w:val="005B1156"/>
    <w:rsid w:val="005B1AD1"/>
    <w:rsid w:val="005B26D7"/>
    <w:rsid w:val="005F1200"/>
    <w:rsid w:val="00606F74"/>
    <w:rsid w:val="00612D0E"/>
    <w:rsid w:val="0061484C"/>
    <w:rsid w:val="00681944"/>
    <w:rsid w:val="006A4F37"/>
    <w:rsid w:val="006C5116"/>
    <w:rsid w:val="006E21F5"/>
    <w:rsid w:val="00717CF7"/>
    <w:rsid w:val="007C18A8"/>
    <w:rsid w:val="00820B82"/>
    <w:rsid w:val="00831ED7"/>
    <w:rsid w:val="00866647"/>
    <w:rsid w:val="0087787F"/>
    <w:rsid w:val="00882338"/>
    <w:rsid w:val="008C2249"/>
    <w:rsid w:val="008D7256"/>
    <w:rsid w:val="0090654B"/>
    <w:rsid w:val="00911395"/>
    <w:rsid w:val="00923E76"/>
    <w:rsid w:val="00963574"/>
    <w:rsid w:val="00966CFB"/>
    <w:rsid w:val="00985092"/>
    <w:rsid w:val="009A1719"/>
    <w:rsid w:val="009B5A26"/>
    <w:rsid w:val="009E518D"/>
    <w:rsid w:val="00A01EA7"/>
    <w:rsid w:val="00A13A24"/>
    <w:rsid w:val="00A51267"/>
    <w:rsid w:val="00A7292C"/>
    <w:rsid w:val="00A769C7"/>
    <w:rsid w:val="00A77DCF"/>
    <w:rsid w:val="00AA17B5"/>
    <w:rsid w:val="00AC1FE4"/>
    <w:rsid w:val="00AD17F0"/>
    <w:rsid w:val="00AE765A"/>
    <w:rsid w:val="00AF04F1"/>
    <w:rsid w:val="00B30C57"/>
    <w:rsid w:val="00B3459F"/>
    <w:rsid w:val="00B63F80"/>
    <w:rsid w:val="00B77979"/>
    <w:rsid w:val="00BA04AE"/>
    <w:rsid w:val="00BC4A7F"/>
    <w:rsid w:val="00BD7B2E"/>
    <w:rsid w:val="00BE3024"/>
    <w:rsid w:val="00C173D8"/>
    <w:rsid w:val="00C21750"/>
    <w:rsid w:val="00C33442"/>
    <w:rsid w:val="00C47426"/>
    <w:rsid w:val="00C54B8F"/>
    <w:rsid w:val="00C6407B"/>
    <w:rsid w:val="00C734DC"/>
    <w:rsid w:val="00C90BD6"/>
    <w:rsid w:val="00D406CC"/>
    <w:rsid w:val="00D46644"/>
    <w:rsid w:val="00D90398"/>
    <w:rsid w:val="00DB6C24"/>
    <w:rsid w:val="00E3480A"/>
    <w:rsid w:val="00E35878"/>
    <w:rsid w:val="00E71150"/>
    <w:rsid w:val="00E9441D"/>
    <w:rsid w:val="00EA2C7F"/>
    <w:rsid w:val="00EC1393"/>
    <w:rsid w:val="00F00BCD"/>
    <w:rsid w:val="00F045AE"/>
    <w:rsid w:val="00F1711A"/>
    <w:rsid w:val="00F33235"/>
    <w:rsid w:val="00F452CF"/>
    <w:rsid w:val="00F61247"/>
    <w:rsid w:val="00F618A9"/>
    <w:rsid w:val="00F848C5"/>
    <w:rsid w:val="00F95CAC"/>
    <w:rsid w:val="00FD31CE"/>
    <w:rsid w:val="00FD6579"/>
    <w:rsid w:val="00FE2FEE"/>
    <w:rsid w:val="00FE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5116"/>
    <w:rPr>
      <w:rFonts w:cs="Times New Roman"/>
      <w:color w:val="0000FF"/>
      <w:u w:val="single"/>
    </w:rPr>
  </w:style>
  <w:style w:type="paragraph" w:styleId="ListParagraph">
    <w:name w:val="List Paragraph"/>
    <w:basedOn w:val="Normal"/>
    <w:uiPriority w:val="99"/>
    <w:qFormat/>
    <w:rsid w:val="006C5116"/>
    <w:pPr>
      <w:spacing w:after="0" w:line="240" w:lineRule="auto"/>
      <w:ind w:left="720"/>
      <w:contextualSpacing/>
    </w:pPr>
    <w:rPr>
      <w:rFonts w:ascii="Times" w:eastAsia="Times New Roman" w:hAnsi="Times" w:cs="Times New Roman"/>
      <w:sz w:val="24"/>
      <w:szCs w:val="20"/>
    </w:rPr>
  </w:style>
  <w:style w:type="paragraph" w:styleId="NormalWeb">
    <w:name w:val="Normal (Web)"/>
    <w:basedOn w:val="Normal"/>
    <w:rsid w:val="006C5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rsid w:val="00237152"/>
  </w:style>
  <w:style w:type="character" w:customStyle="1" w:styleId="Heading1Char">
    <w:name w:val="Heading 1 Char"/>
    <w:basedOn w:val="DefaultParagraphFont"/>
    <w:link w:val="Heading1"/>
    <w:uiPriority w:val="9"/>
    <w:rsid w:val="0044714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21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50"/>
  </w:style>
  <w:style w:type="paragraph" w:styleId="Footer">
    <w:name w:val="footer"/>
    <w:basedOn w:val="Normal"/>
    <w:link w:val="FooterChar"/>
    <w:uiPriority w:val="99"/>
    <w:unhideWhenUsed/>
    <w:rsid w:val="00C21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50"/>
  </w:style>
  <w:style w:type="paragraph" w:styleId="BalloonText">
    <w:name w:val="Balloon Text"/>
    <w:basedOn w:val="Normal"/>
    <w:link w:val="BalloonTextChar"/>
    <w:uiPriority w:val="99"/>
    <w:semiHidden/>
    <w:unhideWhenUsed/>
    <w:rsid w:val="00C2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5116"/>
    <w:rPr>
      <w:rFonts w:cs="Times New Roman"/>
      <w:color w:val="0000FF"/>
      <w:u w:val="single"/>
    </w:rPr>
  </w:style>
  <w:style w:type="paragraph" w:styleId="ListParagraph">
    <w:name w:val="List Paragraph"/>
    <w:basedOn w:val="Normal"/>
    <w:uiPriority w:val="99"/>
    <w:qFormat/>
    <w:rsid w:val="006C5116"/>
    <w:pPr>
      <w:spacing w:after="0" w:line="240" w:lineRule="auto"/>
      <w:ind w:left="720"/>
      <w:contextualSpacing/>
    </w:pPr>
    <w:rPr>
      <w:rFonts w:ascii="Times" w:eastAsia="Times New Roman" w:hAnsi="Times" w:cs="Times New Roman"/>
      <w:sz w:val="24"/>
      <w:szCs w:val="20"/>
    </w:rPr>
  </w:style>
  <w:style w:type="paragraph" w:styleId="NormalWeb">
    <w:name w:val="Normal (Web)"/>
    <w:basedOn w:val="Normal"/>
    <w:rsid w:val="006C5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rsid w:val="00237152"/>
  </w:style>
  <w:style w:type="character" w:customStyle="1" w:styleId="Heading1Char">
    <w:name w:val="Heading 1 Char"/>
    <w:basedOn w:val="DefaultParagraphFont"/>
    <w:link w:val="Heading1"/>
    <w:uiPriority w:val="9"/>
    <w:rsid w:val="0044714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21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750"/>
  </w:style>
  <w:style w:type="paragraph" w:styleId="Footer">
    <w:name w:val="footer"/>
    <w:basedOn w:val="Normal"/>
    <w:link w:val="FooterChar"/>
    <w:uiPriority w:val="99"/>
    <w:unhideWhenUsed/>
    <w:rsid w:val="00C21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750"/>
  </w:style>
  <w:style w:type="paragraph" w:styleId="BalloonText">
    <w:name w:val="Balloon Text"/>
    <w:basedOn w:val="Normal"/>
    <w:link w:val="BalloonTextChar"/>
    <w:uiPriority w:val="99"/>
    <w:semiHidden/>
    <w:unhideWhenUsed/>
    <w:rsid w:val="00C21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2720">
      <w:bodyDiv w:val="1"/>
      <w:marLeft w:val="0"/>
      <w:marRight w:val="0"/>
      <w:marTop w:val="0"/>
      <w:marBottom w:val="0"/>
      <w:divBdr>
        <w:top w:val="none" w:sz="0" w:space="0" w:color="auto"/>
        <w:left w:val="none" w:sz="0" w:space="0" w:color="auto"/>
        <w:bottom w:val="none" w:sz="0" w:space="0" w:color="auto"/>
        <w:right w:val="none" w:sz="0" w:space="0" w:color="auto"/>
      </w:divBdr>
    </w:div>
    <w:div w:id="748893715">
      <w:bodyDiv w:val="1"/>
      <w:marLeft w:val="0"/>
      <w:marRight w:val="0"/>
      <w:marTop w:val="0"/>
      <w:marBottom w:val="0"/>
      <w:divBdr>
        <w:top w:val="none" w:sz="0" w:space="0" w:color="auto"/>
        <w:left w:val="none" w:sz="0" w:space="0" w:color="auto"/>
        <w:bottom w:val="none" w:sz="0" w:space="0" w:color="auto"/>
        <w:right w:val="none" w:sz="0" w:space="0" w:color="auto"/>
      </w:divBdr>
    </w:div>
    <w:div w:id="8560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rite.conncoll.edu/" TargetMode="External"/><Relationship Id="rId20" Type="http://schemas.openxmlformats.org/officeDocument/2006/relationships/hyperlink" Target="http://fathomjournal.org/defining-antisemitism-down/" TargetMode="External"/><Relationship Id="rId21" Type="http://schemas.openxmlformats.org/officeDocument/2006/relationships/hyperlink" Target="https://www.ted.com/talks/zak_ebrahim_i_am_the_son_of_a_terrorist_here_s_how_i_chose_peace?language=en" TargetMode="External"/><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9cO5yUzWAu8" TargetMode="External"/><Relationship Id="rId11" Type="http://schemas.openxmlformats.org/officeDocument/2006/relationships/hyperlink" Target="http://jewishreviewofbooks.com/articles/735/a-stone-for-his-slingshot/" TargetMode="External"/><Relationship Id="rId12" Type="http://schemas.openxmlformats.org/officeDocument/2006/relationships/hyperlink" Target="http://avalon.law.yale.edu/20th_century/plocov.asp" TargetMode="External"/><Relationship Id="rId13" Type="http://schemas.openxmlformats.org/officeDocument/2006/relationships/hyperlink" Target="http://avalon.law.yale.edu/20th_century/hamas.asp" TargetMode="External"/><Relationship Id="rId14" Type="http://schemas.openxmlformats.org/officeDocument/2006/relationships/hyperlink" Target="http://www.lebanonrenaissance.org/assets/Uploads/15-The-New-Hezbollah-Manifesto-Nov09.pdf" TargetMode="External"/><Relationship Id="rId15" Type="http://schemas.openxmlformats.org/officeDocument/2006/relationships/hyperlink" Target="http://www.palwatch.org/main.aspx?fi=1100" TargetMode="External"/><Relationship Id="rId16" Type="http://schemas.openxmlformats.org/officeDocument/2006/relationships/hyperlink" Target="https://www.commentarymagazine.com/culture-civilization/religion/judaism/pope-francis-is-right-anti-israel-does-equal-anti-semite/" TargetMode="External"/><Relationship Id="rId17" Type="http://schemas.openxmlformats.org/officeDocument/2006/relationships/hyperlink" Target="http://www.maryscullyreports.com/pope-francis-the-zionist/" TargetMode="External"/><Relationship Id="rId18" Type="http://schemas.openxmlformats.org/officeDocument/2006/relationships/hyperlink" Target="http://www.amchainitiative.org/wp-content/uploads/2016/07/Report-on-Antisemitic-Activity-During-the-First-Half-of-2016.pdf" TargetMode="External"/><Relationship Id="rId19" Type="http://schemas.openxmlformats.org/officeDocument/2006/relationships/hyperlink" Target="http://www.antisem.eu/projects/eumc-working-definition-of-antisemitis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ron.portnoff@conncol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11845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Naomi Smook</cp:lastModifiedBy>
  <cp:revision>2</cp:revision>
  <dcterms:created xsi:type="dcterms:W3CDTF">2016-12-07T14:53:00Z</dcterms:created>
  <dcterms:modified xsi:type="dcterms:W3CDTF">2016-12-07T14:53:00Z</dcterms:modified>
</cp:coreProperties>
</file>